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0EF19" w14:textId="0B1F8C58" w:rsidR="005C5E92" w:rsidRDefault="005C5E92" w:rsidP="005C5E92">
      <w:pPr>
        <w:pStyle w:val="Title"/>
      </w:pPr>
      <w:r>
        <w:t>IBIS 7.0 Known Editorial Issues</w:t>
      </w:r>
    </w:p>
    <w:p w14:paraId="320D88B1" w14:textId="77777777" w:rsidR="005C5E92" w:rsidRDefault="005C5E92" w:rsidP="00164EDC">
      <w:pPr>
        <w:rPr>
          <w:sz w:val="21"/>
          <w:szCs w:val="21"/>
        </w:rPr>
      </w:pPr>
    </w:p>
    <w:p w14:paraId="6ACA699A" w14:textId="74034BE9" w:rsidR="0024681A" w:rsidRPr="0089089E" w:rsidRDefault="005C5E92" w:rsidP="00164EDC">
      <w:r w:rsidRPr="0089089E">
        <w:t>The f</w:t>
      </w:r>
      <w:r w:rsidR="0024681A" w:rsidRPr="0089089E">
        <w:t>ollowing is a list of known issu</w:t>
      </w:r>
      <w:r w:rsidR="00164EDC" w:rsidRPr="0089089E">
        <w:t xml:space="preserve">es </w:t>
      </w:r>
      <w:r w:rsidRPr="0089089E">
        <w:t xml:space="preserve">found in </w:t>
      </w:r>
      <w:r w:rsidR="00164EDC" w:rsidRPr="0089089E">
        <w:t xml:space="preserve">the IBIS Specification </w:t>
      </w:r>
      <w:r w:rsidR="0024681A" w:rsidRPr="0089089E">
        <w:t xml:space="preserve">Version </w:t>
      </w:r>
      <w:r w:rsidRPr="0089089E">
        <w:t>7.0</w:t>
      </w:r>
      <w:r w:rsidR="0024681A" w:rsidRPr="0089089E">
        <w:t xml:space="preserve"> document.</w:t>
      </w:r>
      <w:r w:rsidR="00164EDC" w:rsidRPr="0089089E">
        <w:t xml:space="preserve"> These are editorial issues deemed to have no functional impact on the specification.</w:t>
      </w:r>
      <w:r w:rsidRPr="0089089E">
        <w:t xml:space="preserve"> Functional issues are resolved through the IBIS BIRDs page at </w:t>
      </w:r>
      <w:hyperlink r:id="rId7" w:history="1">
        <w:r w:rsidRPr="0089089E">
          <w:rPr>
            <w:rStyle w:val="Hyperlink"/>
          </w:rPr>
          <w:t>http://ibis.org/birds/</w:t>
        </w:r>
      </w:hyperlink>
      <w:r w:rsidRPr="0089089E">
        <w:t xml:space="preserve">. </w:t>
      </w:r>
    </w:p>
    <w:p w14:paraId="3D8413D2" w14:textId="5FDFEFDE" w:rsidR="0089089E" w:rsidRPr="00164EDC" w:rsidRDefault="0089089E" w:rsidP="00164EDC">
      <w:pPr>
        <w:rPr>
          <w:sz w:val="21"/>
          <w:szCs w:val="21"/>
        </w:rPr>
      </w:pPr>
      <w:r>
        <w:t>This document also contains a separate list of editorial issues discovered in BIRDs approved for the next IBIS version after 7.0.</w:t>
      </w:r>
    </w:p>
    <w:p w14:paraId="7242328D" w14:textId="63E02F3E" w:rsidR="0024681A" w:rsidRPr="0089089E" w:rsidRDefault="0024681A" w:rsidP="00164EDC">
      <w:r w:rsidRPr="0089089E">
        <w:t xml:space="preserve">All page numbers </w:t>
      </w:r>
      <w:r w:rsidR="00164EDC" w:rsidRPr="0089089E">
        <w:t>refer to the Adobe PDF version</w:t>
      </w:r>
      <w:r w:rsidR="005C5E92" w:rsidRPr="0089089E">
        <w:t xml:space="preserve"> </w:t>
      </w:r>
      <w:hyperlink r:id="rId8" w:history="1">
        <w:r w:rsidR="005C5E92" w:rsidRPr="0089089E">
          <w:rPr>
            <w:rStyle w:val="Hyperlink"/>
          </w:rPr>
          <w:t>https://ibis.org/ver7.0/ver7_0.pdf</w:t>
        </w:r>
      </w:hyperlink>
      <w:r w:rsidR="005C5E92" w:rsidRPr="0089089E">
        <w:t>.</w:t>
      </w:r>
    </w:p>
    <w:p w14:paraId="709A43EE" w14:textId="77777777" w:rsidR="005C5E92" w:rsidRPr="00F01D3F" w:rsidRDefault="0024681A" w:rsidP="0089089E">
      <w:pPr>
        <w:pStyle w:val="Issue"/>
        <w:rPr>
          <w:highlight w:val="green"/>
        </w:rPr>
      </w:pPr>
      <w:r w:rsidRPr="00F01D3F">
        <w:rPr>
          <w:highlight w:val="green"/>
        </w:rPr>
        <w:t xml:space="preserve">(from </w:t>
      </w:r>
      <w:r w:rsidR="00484DC9" w:rsidRPr="00F01D3F">
        <w:rPr>
          <w:highlight w:val="green"/>
        </w:rPr>
        <w:t>Arpad Muranyi, Mentor Graphics)</w:t>
      </w:r>
    </w:p>
    <w:p w14:paraId="078F74AE" w14:textId="0E9D3A4E" w:rsidR="005C5E92" w:rsidRPr="005C5E92" w:rsidRDefault="005C5E92" w:rsidP="005C5E92">
      <w:pPr>
        <w:pStyle w:val="Details"/>
      </w:pPr>
      <w:r w:rsidRPr="005C5E92">
        <w:t>I discovered a minor spelling error in the list of BIRDs added to this version:</w:t>
      </w:r>
    </w:p>
    <w:p w14:paraId="455FC85E" w14:textId="257BF64D" w:rsidR="009F0AC2" w:rsidRPr="009F0AC2" w:rsidRDefault="005C5E92" w:rsidP="005C5E92">
      <w:pPr>
        <w:pStyle w:val="Details"/>
      </w:pPr>
      <w:r>
        <w:t xml:space="preserve">BIRD194               Revised AMI Ts4file </w:t>
      </w:r>
      <w:r w:rsidRPr="005C5E92">
        <w:rPr>
          <w:highlight w:val="yellow"/>
        </w:rPr>
        <w:t>Anaglog</w:t>
      </w:r>
      <w:r>
        <w:t xml:space="preserve"> Buffer Models</w:t>
      </w:r>
    </w:p>
    <w:p w14:paraId="634488D8" w14:textId="5F87D36D" w:rsidR="008B2F5C" w:rsidRPr="00BD684E" w:rsidRDefault="008B2F5C" w:rsidP="0089089E">
      <w:pPr>
        <w:pStyle w:val="Issue"/>
        <w:rPr>
          <w:highlight w:val="yellow"/>
        </w:rPr>
      </w:pPr>
      <w:r w:rsidRPr="00BD684E">
        <w:rPr>
          <w:highlight w:val="yellow"/>
        </w:rPr>
        <w:t>(from Mike LaBonte, SiSoft)</w:t>
      </w:r>
    </w:p>
    <w:p w14:paraId="78C6E3C5" w14:textId="651D5ABF" w:rsidR="008B2F5C" w:rsidRDefault="008B2F5C" w:rsidP="008B2F5C">
      <w:pPr>
        <w:pStyle w:val="Details"/>
      </w:pPr>
      <w:r>
        <w:t xml:space="preserve">The description for Aggressor_Only does not make clear that the incomplete coupling implied by Aggressor_Only will render the entire conductive path associated with the Aggressor_Only terminal as possibly unsuitable for use as a victim in crosstalk analysis. For example, if a pad-to-pin Interconnect Model terminal for pin A1 is Aggressor_Only, </w:t>
      </w:r>
      <w:r w:rsidR="00380C2F">
        <w:t xml:space="preserve">but </w:t>
      </w:r>
      <w:r>
        <w:t xml:space="preserve">a connected buffer-to-pad Interconnect Model terminal for pin A1 </w:t>
      </w:r>
      <w:r w:rsidR="00380C2F">
        <w:t>is not marked Aggressor_Only, that connection path should still be regarded as having incomplete coupling. A sentence conveying that could be added after this paragraph on page 306:</w:t>
      </w:r>
    </w:p>
    <w:p w14:paraId="33BD3B2C" w14:textId="717D8737" w:rsidR="008B2F5C" w:rsidRPr="008B2F5C" w:rsidRDefault="008B2F5C" w:rsidP="008B2F5C">
      <w:pPr>
        <w:pStyle w:val="Details"/>
      </w:pPr>
      <w:r w:rsidRPr="00474292">
        <w:t>The</w:t>
      </w:r>
      <w:r>
        <w:t xml:space="preserve"> </w:t>
      </w:r>
      <w:r w:rsidRPr="00474292">
        <w:t xml:space="preserve">Aggressor_Only column entry is allowed on all terminal locations for I/O terminals to indicate </w:t>
      </w:r>
      <w:r>
        <w:t xml:space="preserve">such </w:t>
      </w:r>
      <w:r w:rsidRPr="00474292">
        <w:t xml:space="preserve">incomplete coupling. Terminals that include the Aggressor_Only entry may not </w:t>
      </w:r>
      <w:r>
        <w:t xml:space="preserve">be suitable to be simulated as victims, as they do not </w:t>
      </w:r>
      <w:r w:rsidRPr="00474292">
        <w:t xml:space="preserve">experience </w:t>
      </w:r>
      <w:r>
        <w:t xml:space="preserve">the </w:t>
      </w:r>
      <w:r w:rsidRPr="00474292">
        <w:t xml:space="preserve">full coupling </w:t>
      </w:r>
      <w:r>
        <w:t>present in the real physical structure</w:t>
      </w:r>
      <w:r w:rsidRPr="00474292">
        <w:t xml:space="preserve">.  If an I/O terminal is not identified as Aggressor_Only, then the interconnect to that I/O terminal includes coupling to all interconnections deemed necessary for coupled signal analysis.  </w:t>
      </w:r>
      <w:r>
        <w:t>Within any Interconnect Model, i</w:t>
      </w:r>
      <w:r w:rsidRPr="00474292">
        <w:t xml:space="preserve">f a terminal </w:t>
      </w:r>
      <w:r>
        <w:t xml:space="preserve">line is </w:t>
      </w:r>
      <w:r w:rsidRPr="00474292">
        <w:t xml:space="preserve">identified as Aggressor_Only, then the </w:t>
      </w:r>
      <w:r>
        <w:t>corresponding terminal line associated with the same pin_name shall also be identified as</w:t>
      </w:r>
      <w:r w:rsidRPr="00474292">
        <w:t xml:space="preserve"> Aggressor_Only.</w:t>
      </w:r>
      <w:r w:rsidR="00380C2F">
        <w:t xml:space="preserve"> {add new text here}</w:t>
      </w:r>
    </w:p>
    <w:p w14:paraId="1A3F3890" w14:textId="186A3B8F" w:rsidR="009416A7" w:rsidRPr="00BD684E" w:rsidRDefault="00FD1A88" w:rsidP="0089089E">
      <w:pPr>
        <w:pStyle w:val="Issue"/>
        <w:rPr>
          <w:highlight w:val="yellow"/>
        </w:rPr>
      </w:pPr>
      <w:r w:rsidRPr="00BD684E">
        <w:rPr>
          <w:highlight w:val="yellow"/>
        </w:rPr>
        <w:t>(</w:t>
      </w:r>
      <w:r w:rsidR="009416A7" w:rsidRPr="00BD684E">
        <w:rPr>
          <w:highlight w:val="yellow"/>
        </w:rPr>
        <w:t>IBIS Open Forum September 27, 2019)</w:t>
      </w:r>
    </w:p>
    <w:p w14:paraId="214C9916" w14:textId="0E4D9F0A" w:rsidR="00B83CC3" w:rsidRDefault="009416A7" w:rsidP="009416A7">
      <w:pPr>
        <w:pStyle w:val="Details"/>
      </w:pPr>
      <w:r>
        <w:t xml:space="preserve">It is not 100% clear that all file references in IBIS may have forward slashes to denote directory hierarchy, but they may not have backward slashes. </w:t>
      </w:r>
      <w:r w:rsidRPr="009416A7">
        <w:t>Supporting_Files</w:t>
      </w:r>
      <w:r>
        <w:t xml:space="preserve"> on page 232 and DLL_Path on page 233 explicitly disallow back slashes. </w:t>
      </w:r>
      <w:r w:rsidR="00B83CC3">
        <w:t xml:space="preserve">However, file references </w:t>
      </w:r>
      <w:r w:rsidR="00B83CC3">
        <w:lastRenderedPageBreak/>
        <w:t>are used in other places where there is no explicit backslash prohibition:</w:t>
      </w:r>
    </w:p>
    <w:p w14:paraId="52DAFC1A" w14:textId="76CAA8B4" w:rsidR="00B83CC3" w:rsidRDefault="00B83CC3" w:rsidP="00B83CC3">
      <w:pPr>
        <w:pStyle w:val="Details"/>
        <w:numPr>
          <w:ilvl w:val="0"/>
          <w:numId w:val="3"/>
        </w:numPr>
        <w:contextualSpacing/>
      </w:pPr>
      <w:r>
        <w:t>[Interconnect Model Group]</w:t>
      </w:r>
    </w:p>
    <w:p w14:paraId="57B6E738" w14:textId="7298457B" w:rsidR="00B83CC3" w:rsidRDefault="00B83CC3" w:rsidP="00B83CC3">
      <w:pPr>
        <w:pStyle w:val="Details"/>
        <w:numPr>
          <w:ilvl w:val="0"/>
          <w:numId w:val="3"/>
        </w:numPr>
        <w:contextualSpacing/>
      </w:pPr>
      <w:r>
        <w:t>[External Model]</w:t>
      </w:r>
    </w:p>
    <w:p w14:paraId="56AE6B5B" w14:textId="6CE64EDF" w:rsidR="00B83CC3" w:rsidRDefault="00B83CC3" w:rsidP="00B83CC3">
      <w:pPr>
        <w:pStyle w:val="Details"/>
        <w:numPr>
          <w:ilvl w:val="0"/>
          <w:numId w:val="3"/>
        </w:numPr>
        <w:contextualSpacing/>
      </w:pPr>
      <w:r>
        <w:t>EBD [Reference Designator Map]</w:t>
      </w:r>
    </w:p>
    <w:p w14:paraId="5A6CAB42" w14:textId="0046337A" w:rsidR="00B83CC3" w:rsidRDefault="00B83CC3" w:rsidP="00B83CC3">
      <w:pPr>
        <w:pStyle w:val="Details"/>
        <w:numPr>
          <w:ilvl w:val="0"/>
          <w:numId w:val="3"/>
        </w:numPr>
        <w:contextualSpacing/>
      </w:pPr>
      <w:r>
        <w:t>[Algorithmic Model]</w:t>
      </w:r>
    </w:p>
    <w:p w14:paraId="20317C5B" w14:textId="25FC1354" w:rsidR="00B83CC3" w:rsidRDefault="00B83CC3" w:rsidP="00B83CC3">
      <w:pPr>
        <w:pStyle w:val="Details"/>
        <w:numPr>
          <w:ilvl w:val="0"/>
          <w:numId w:val="3"/>
        </w:numPr>
        <w:contextualSpacing/>
      </w:pPr>
      <w:r>
        <w:t>AMI Ts4file</w:t>
      </w:r>
    </w:p>
    <w:p w14:paraId="2172A67F" w14:textId="6B68C140" w:rsidR="00B83CC3" w:rsidRDefault="00B83CC3" w:rsidP="00B83CC3">
      <w:pPr>
        <w:pStyle w:val="Details"/>
        <w:numPr>
          <w:ilvl w:val="0"/>
          <w:numId w:val="3"/>
        </w:numPr>
        <w:contextualSpacing/>
      </w:pPr>
      <w:r>
        <w:t>[Interconnect Model]</w:t>
      </w:r>
    </w:p>
    <w:p w14:paraId="29209796" w14:textId="77777777" w:rsidR="00B83CC3" w:rsidRDefault="00B83CC3" w:rsidP="009416A7">
      <w:pPr>
        <w:pStyle w:val="Details"/>
      </w:pPr>
    </w:p>
    <w:p w14:paraId="48EE43C4" w14:textId="7BE7C2CF" w:rsidR="009416A7" w:rsidRDefault="00B83CC3" w:rsidP="009416A7">
      <w:pPr>
        <w:pStyle w:val="Details"/>
      </w:pPr>
      <w:r>
        <w:t xml:space="preserve">We could consider adding the prohibition in the above places, or simply establishing a global prohibition in </w:t>
      </w:r>
      <w:r w:rsidR="009416A7">
        <w:t>File Naming Definitions on page 15</w:t>
      </w:r>
      <w:r>
        <w:t>.</w:t>
      </w:r>
      <w:r w:rsidR="009416A7">
        <w:t xml:space="preserve"> </w:t>
      </w:r>
      <w:r>
        <w:t xml:space="preserve">That section </w:t>
      </w:r>
      <w:r w:rsidR="009416A7">
        <w:t xml:space="preserve">has a graphic showing only forward slashes, but </w:t>
      </w:r>
      <w:r>
        <w:t xml:space="preserve">it </w:t>
      </w:r>
      <w:r w:rsidR="009416A7">
        <w:t>does not contain the text “slash” at all. That would be a good place to explicitly disallow backward slashes in all IBIS file references. Also, the definition of path should state that slashes separate directory and file names in a path.</w:t>
      </w:r>
    </w:p>
    <w:p w14:paraId="5D161ED0" w14:textId="75A03396" w:rsidR="00EC73C6" w:rsidRPr="00F01D3F" w:rsidRDefault="00EC73C6" w:rsidP="0089089E">
      <w:pPr>
        <w:pStyle w:val="Issue"/>
        <w:rPr>
          <w:highlight w:val="green"/>
        </w:rPr>
      </w:pPr>
      <w:r w:rsidRPr="00F01D3F">
        <w:rPr>
          <w:highlight w:val="green"/>
        </w:rPr>
        <w:t>(From Bob Ross, Teraspeed Labs)</w:t>
      </w:r>
    </w:p>
    <w:p w14:paraId="39B3A1E8" w14:textId="5366A1EA" w:rsidR="00EC73C6" w:rsidRPr="00EC73C6" w:rsidRDefault="00EC73C6" w:rsidP="00EC73C6">
      <w:pPr>
        <w:pStyle w:val="Details"/>
        <w:rPr>
          <w:rFonts w:ascii="Times New Roman" w:hAnsi="Times New Roman" w:cs="Times New Roman"/>
          <w:sz w:val="24"/>
          <w:szCs w:val="24"/>
        </w:rPr>
      </w:pPr>
      <w:r w:rsidRPr="00EC73C6">
        <w:t>Section 3.3 Keyword Hierarchy</w:t>
      </w:r>
    </w:p>
    <w:p w14:paraId="17CC6508" w14:textId="77B18247" w:rsidR="00EC73C6" w:rsidRPr="00EC73C6" w:rsidRDefault="00EC73C6" w:rsidP="00EC73C6">
      <w:pPr>
        <w:pStyle w:val="Details"/>
        <w:rPr>
          <w:rFonts w:ascii="Times New Roman" w:hAnsi="Times New Roman" w:cs="Times New Roman"/>
          <w:sz w:val="24"/>
          <w:szCs w:val="24"/>
        </w:rPr>
      </w:pPr>
      <w:r w:rsidRPr="00EC73C6">
        <w:t>Change</w:t>
      </w:r>
    </w:p>
    <w:p w14:paraId="174CA073" w14:textId="77777777" w:rsidR="00EC73C6" w:rsidRPr="00EC73C6" w:rsidRDefault="00EC73C6" w:rsidP="00EC73C6">
      <w:pPr>
        <w:pStyle w:val="Details"/>
        <w:rPr>
          <w:rFonts w:ascii="Times New Roman" w:hAnsi="Times New Roman" w:cs="Times New Roman"/>
          <w:sz w:val="24"/>
          <w:szCs w:val="24"/>
        </w:rPr>
      </w:pPr>
      <w:r w:rsidRPr="00EC73C6">
        <w:rPr>
          <w:rFonts w:ascii="Times New Roman" w:hAnsi="Times New Roman" w:cs="Times New Roman"/>
          <w:sz w:val="23"/>
          <w:szCs w:val="23"/>
        </w:rPr>
        <w:t xml:space="preserve">│ ├── </w:t>
      </w:r>
      <w:r w:rsidRPr="00EC73C6">
        <w:rPr>
          <w:rFonts w:ascii="Times New Roman" w:hAnsi="Times New Roman" w:cs="Times New Roman"/>
          <w:b/>
          <w:bCs/>
          <w:sz w:val="23"/>
          <w:szCs w:val="23"/>
        </w:rPr>
        <w:t xml:space="preserve">[Bus Label] </w:t>
      </w:r>
    </w:p>
    <w:p w14:paraId="2820CF97" w14:textId="7837E9B2" w:rsidR="00EC73C6" w:rsidRPr="00EC73C6" w:rsidRDefault="00EC73C6" w:rsidP="00EC73C6">
      <w:pPr>
        <w:pStyle w:val="Details"/>
        <w:rPr>
          <w:rFonts w:ascii="Times New Roman" w:hAnsi="Times New Roman" w:cs="Times New Roman"/>
          <w:sz w:val="24"/>
          <w:szCs w:val="24"/>
        </w:rPr>
      </w:pPr>
      <w:r w:rsidRPr="00EC73C6">
        <w:rPr>
          <w:rFonts w:ascii="Times New Roman" w:hAnsi="Times New Roman" w:cs="Times New Roman"/>
          <w:sz w:val="23"/>
          <w:szCs w:val="23"/>
        </w:rPr>
        <w:t xml:space="preserve">│ ├── </w:t>
      </w:r>
      <w:r w:rsidRPr="00EC73C6">
        <w:rPr>
          <w:rFonts w:ascii="Times New Roman" w:hAnsi="Times New Roman" w:cs="Times New Roman"/>
          <w:b/>
          <w:bCs/>
          <w:sz w:val="23"/>
          <w:szCs w:val="23"/>
        </w:rPr>
        <w:t>[Die Supply Pads]</w:t>
      </w:r>
    </w:p>
    <w:p w14:paraId="0DC8A934" w14:textId="77777777" w:rsidR="00EC73C6" w:rsidRPr="00EC73C6" w:rsidRDefault="00EC73C6" w:rsidP="00EC73C6">
      <w:pPr>
        <w:pStyle w:val="Details"/>
        <w:rPr>
          <w:rFonts w:ascii="Times New Roman" w:hAnsi="Times New Roman" w:cs="Times New Roman"/>
          <w:sz w:val="24"/>
          <w:szCs w:val="24"/>
        </w:rPr>
      </w:pPr>
      <w:r w:rsidRPr="00EC73C6">
        <w:t>To</w:t>
      </w:r>
    </w:p>
    <w:p w14:paraId="660FDF18" w14:textId="77777777" w:rsidR="00EC73C6" w:rsidRPr="00EC73C6" w:rsidRDefault="00EC73C6" w:rsidP="00EC73C6">
      <w:pPr>
        <w:pStyle w:val="Details"/>
        <w:rPr>
          <w:rFonts w:ascii="Times New Roman" w:hAnsi="Times New Roman" w:cs="Times New Roman"/>
          <w:sz w:val="24"/>
          <w:szCs w:val="24"/>
        </w:rPr>
      </w:pPr>
      <w:r w:rsidRPr="00EC73C6">
        <w:rPr>
          <w:rFonts w:ascii="Times New Roman" w:hAnsi="Times New Roman" w:cs="Times New Roman"/>
          <w:sz w:val="23"/>
          <w:szCs w:val="23"/>
        </w:rPr>
        <w:t xml:space="preserve">│ ├── </w:t>
      </w:r>
      <w:r w:rsidRPr="00EC73C6">
        <w:rPr>
          <w:rFonts w:ascii="Times New Roman" w:hAnsi="Times New Roman" w:cs="Times New Roman"/>
          <w:b/>
          <w:bCs/>
          <w:sz w:val="23"/>
          <w:szCs w:val="23"/>
        </w:rPr>
        <w:t xml:space="preserve">[Bus Label]                </w:t>
      </w:r>
      <w:r w:rsidRPr="00EC73C6">
        <w:rPr>
          <w:rFonts w:ascii="Times New Roman" w:hAnsi="Times New Roman" w:cs="Times New Roman"/>
          <w:sz w:val="23"/>
          <w:szCs w:val="23"/>
        </w:rPr>
        <w:t>signal_name</w:t>
      </w:r>
    </w:p>
    <w:p w14:paraId="1E9EE3EA" w14:textId="5A672D4C" w:rsidR="00EC73C6" w:rsidRPr="00EC73C6" w:rsidRDefault="00EC73C6" w:rsidP="00EC73C6">
      <w:pPr>
        <w:pStyle w:val="Details"/>
        <w:rPr>
          <w:rFonts w:ascii="Times New Roman" w:hAnsi="Times New Roman" w:cs="Times New Roman"/>
          <w:sz w:val="24"/>
          <w:szCs w:val="24"/>
        </w:rPr>
      </w:pPr>
      <w:r w:rsidRPr="00EC73C6">
        <w:rPr>
          <w:rFonts w:ascii="Times New Roman" w:hAnsi="Times New Roman" w:cs="Times New Roman"/>
          <w:sz w:val="23"/>
          <w:szCs w:val="23"/>
        </w:rPr>
        <w:t xml:space="preserve">│ ├── </w:t>
      </w:r>
      <w:r w:rsidRPr="00EC73C6">
        <w:rPr>
          <w:rFonts w:ascii="Times New Roman" w:hAnsi="Times New Roman" w:cs="Times New Roman"/>
          <w:b/>
          <w:bCs/>
          <w:sz w:val="23"/>
          <w:szCs w:val="23"/>
        </w:rPr>
        <w:t xml:space="preserve">[Die Supply Pads]      </w:t>
      </w:r>
      <w:r w:rsidRPr="00EC73C6">
        <w:rPr>
          <w:rFonts w:ascii="Times New Roman" w:hAnsi="Times New Roman" w:cs="Times New Roman"/>
          <w:sz w:val="23"/>
          <w:szCs w:val="23"/>
        </w:rPr>
        <w:t>signal_name, bus_label</w:t>
      </w:r>
    </w:p>
    <w:p w14:paraId="661D77DC" w14:textId="347E457F" w:rsidR="00EC73C6" w:rsidRPr="00F01D3F" w:rsidRDefault="00EC73C6" w:rsidP="0089089E">
      <w:pPr>
        <w:pStyle w:val="Issue"/>
        <w:rPr>
          <w:rFonts w:ascii="Courier New" w:hAnsi="Courier New" w:cs="Courier New"/>
          <w:highlight w:val="green"/>
        </w:rPr>
      </w:pPr>
      <w:bookmarkStart w:id="0" w:name="_Hlk65251697"/>
      <w:r w:rsidRPr="00F01D3F">
        <w:rPr>
          <w:highlight w:val="green"/>
        </w:rPr>
        <w:t>(From Bob Ross, Teraspeed Labs)</w:t>
      </w:r>
    </w:p>
    <w:p w14:paraId="48B7CC68" w14:textId="1BA4199C" w:rsidR="00EC73C6" w:rsidRPr="00EC73C6" w:rsidRDefault="00EC73C6" w:rsidP="00EC73C6">
      <w:pPr>
        <w:pStyle w:val="Details"/>
        <w:rPr>
          <w:rFonts w:ascii="Times New Roman" w:hAnsi="Times New Roman" w:cs="Times New Roman"/>
          <w:sz w:val="24"/>
          <w:szCs w:val="24"/>
        </w:rPr>
      </w:pPr>
      <w:bookmarkStart w:id="1" w:name="_Hlk65251736"/>
      <w:r w:rsidRPr="00EC73C6">
        <w:t>Throughout document, keep capitalization of “Of” consistent in keywords</w:t>
      </w:r>
    </w:p>
    <w:p w14:paraId="2C53D39F" w14:textId="52DCEF33" w:rsidR="00EC73C6" w:rsidRPr="00EC73C6" w:rsidRDefault="00EC73C6" w:rsidP="00EC73C6">
      <w:pPr>
        <w:pStyle w:val="Details"/>
        <w:rPr>
          <w:rFonts w:ascii="Times New Roman" w:hAnsi="Times New Roman" w:cs="Times New Roman"/>
          <w:sz w:val="24"/>
          <w:szCs w:val="24"/>
        </w:rPr>
      </w:pPr>
      <w:r w:rsidRPr="00EC73C6">
        <w:t xml:space="preserve">[Number of Pins] </w:t>
      </w:r>
      <w:r w:rsidRPr="00EC73C6">
        <w:rPr>
          <w:rFonts w:ascii="Wingdings" w:hAnsi="Wingdings" w:cs="Times New Roman"/>
        </w:rPr>
        <w:t></w:t>
      </w:r>
      <w:r w:rsidRPr="00EC73C6">
        <w:t xml:space="preserve"> [Number Of Pins]</w:t>
      </w:r>
    </w:p>
    <w:bookmarkEnd w:id="0"/>
    <w:bookmarkEnd w:id="1"/>
    <w:p w14:paraId="2DE9FD68" w14:textId="5181A2FC" w:rsidR="00EC73C6" w:rsidRPr="00EC73C6" w:rsidRDefault="00EC73C6" w:rsidP="0089089E">
      <w:pPr>
        <w:pStyle w:val="Issue"/>
        <w:rPr>
          <w:rFonts w:ascii="Courier New" w:hAnsi="Courier New" w:cs="Courier New"/>
        </w:rPr>
      </w:pPr>
      <w:r w:rsidRPr="00F01D3F">
        <w:rPr>
          <w:highlight w:val="green"/>
        </w:rPr>
        <w:t>(From Bob Ross, Teraspeed Labs)</w:t>
      </w:r>
    </w:p>
    <w:p w14:paraId="06DEE812" w14:textId="45C0F8B6" w:rsidR="00EC73C6" w:rsidRPr="00EC73C6" w:rsidRDefault="00EC73C6" w:rsidP="00EC73C6">
      <w:pPr>
        <w:pStyle w:val="Details"/>
        <w:rPr>
          <w:rFonts w:ascii="Times New Roman" w:hAnsi="Times New Roman" w:cs="Times New Roman"/>
          <w:szCs w:val="24"/>
        </w:rPr>
      </w:pPr>
      <w:r w:rsidRPr="00EC73C6">
        <w:t>Page 320-321, Example 8:</w:t>
      </w:r>
    </w:p>
    <w:p w14:paraId="3079A27A" w14:textId="77777777" w:rsidR="00EC73C6" w:rsidRPr="00EC73C6" w:rsidRDefault="00EC73C6" w:rsidP="00EC73C6">
      <w:pPr>
        <w:pStyle w:val="Details"/>
        <w:rPr>
          <w:rFonts w:ascii="Times New Roman" w:hAnsi="Times New Roman" w:cs="Times New Roman"/>
          <w:sz w:val="24"/>
          <w:szCs w:val="24"/>
        </w:rPr>
      </w:pPr>
      <w:r w:rsidRPr="00EC73C6">
        <w:t>Under [Interconnect Model] Full ISS_pad_pin_IO</w:t>
      </w:r>
    </w:p>
    <w:p w14:paraId="455AF50B" w14:textId="77777777" w:rsidR="00EC73C6" w:rsidRPr="00EC73C6" w:rsidRDefault="00EC73C6" w:rsidP="00EC73C6">
      <w:pPr>
        <w:pStyle w:val="Details"/>
        <w:rPr>
          <w:rFonts w:ascii="Times New Roman" w:hAnsi="Times New Roman" w:cs="Times New Roman"/>
          <w:sz w:val="24"/>
          <w:szCs w:val="24"/>
        </w:rPr>
      </w:pPr>
      <w:r w:rsidRPr="00EC73C6">
        <w:t>Change</w:t>
      </w:r>
    </w:p>
    <w:p w14:paraId="79E48273" w14:textId="31893D36" w:rsidR="00EC73C6" w:rsidRPr="00EC73C6" w:rsidRDefault="00EC73C6" w:rsidP="00EC73C6">
      <w:pPr>
        <w:pStyle w:val="Details"/>
        <w:rPr>
          <w:rFonts w:ascii="Times New Roman" w:hAnsi="Times New Roman" w:cs="Times New Roman"/>
          <w:sz w:val="24"/>
          <w:szCs w:val="24"/>
        </w:rPr>
      </w:pPr>
      <w:r w:rsidRPr="00EC73C6">
        <w:rPr>
          <w:sz w:val="20"/>
          <w:szCs w:val="20"/>
        </w:rPr>
        <w:t>11 Buffer_Rail signal_name VSS</w:t>
      </w:r>
    </w:p>
    <w:p w14:paraId="4E6D6D23" w14:textId="77777777" w:rsidR="00EC73C6" w:rsidRPr="00EC73C6" w:rsidRDefault="00EC73C6" w:rsidP="00EC73C6">
      <w:pPr>
        <w:pStyle w:val="Details"/>
        <w:rPr>
          <w:rFonts w:ascii="Times New Roman" w:hAnsi="Times New Roman" w:cs="Times New Roman"/>
          <w:sz w:val="24"/>
          <w:szCs w:val="24"/>
        </w:rPr>
      </w:pPr>
      <w:r w:rsidRPr="00EC73C6">
        <w:t>To</w:t>
      </w:r>
    </w:p>
    <w:p w14:paraId="52B38EB8" w14:textId="45166586" w:rsidR="00EC73C6" w:rsidRPr="00EC73C6" w:rsidRDefault="00EC73C6" w:rsidP="00EC73C6">
      <w:pPr>
        <w:pStyle w:val="Details"/>
        <w:rPr>
          <w:rFonts w:ascii="Times New Roman" w:hAnsi="Times New Roman" w:cs="Times New Roman"/>
          <w:sz w:val="24"/>
          <w:szCs w:val="24"/>
        </w:rPr>
      </w:pPr>
      <w:r w:rsidRPr="00EC73C6">
        <w:rPr>
          <w:sz w:val="20"/>
          <w:szCs w:val="20"/>
        </w:rPr>
        <w:lastRenderedPageBreak/>
        <w:t>11 Pin_Rail signal_name VSS</w:t>
      </w:r>
    </w:p>
    <w:p w14:paraId="4D771377" w14:textId="77777777" w:rsidR="00EC73C6" w:rsidRPr="00EC73C6" w:rsidRDefault="00EC73C6" w:rsidP="00EC73C6">
      <w:pPr>
        <w:pStyle w:val="Details"/>
        <w:rPr>
          <w:rFonts w:ascii="Times New Roman" w:hAnsi="Times New Roman" w:cs="Times New Roman"/>
          <w:sz w:val="24"/>
          <w:szCs w:val="24"/>
        </w:rPr>
      </w:pPr>
      <w:r w:rsidRPr="00EC73C6">
        <w:t>Under [Interconnect Model] Full_ISS_buf_pad_IO</w:t>
      </w:r>
    </w:p>
    <w:p w14:paraId="6C32A846" w14:textId="77777777" w:rsidR="00EC73C6" w:rsidRPr="00EC73C6" w:rsidRDefault="00EC73C6" w:rsidP="00EC73C6">
      <w:pPr>
        <w:pStyle w:val="Details"/>
        <w:rPr>
          <w:rFonts w:ascii="Times New Roman" w:hAnsi="Times New Roman" w:cs="Times New Roman"/>
          <w:sz w:val="24"/>
          <w:szCs w:val="24"/>
        </w:rPr>
      </w:pPr>
      <w:r w:rsidRPr="00EC73C6">
        <w:t>Change</w:t>
      </w:r>
    </w:p>
    <w:p w14:paraId="209C2E84" w14:textId="10180F2F" w:rsidR="00EC73C6" w:rsidRPr="00EC73C6" w:rsidRDefault="00EC73C6" w:rsidP="00EC73C6">
      <w:pPr>
        <w:pStyle w:val="Details"/>
        <w:rPr>
          <w:rFonts w:ascii="Times New Roman" w:hAnsi="Times New Roman" w:cs="Times New Roman"/>
          <w:sz w:val="24"/>
          <w:szCs w:val="24"/>
        </w:rPr>
      </w:pPr>
      <w:r w:rsidRPr="00EC73C6">
        <w:rPr>
          <w:sz w:val="20"/>
          <w:szCs w:val="20"/>
        </w:rPr>
        <w:t>11 Pin_Rail signal_name VSS</w:t>
      </w:r>
    </w:p>
    <w:p w14:paraId="22B13B2C" w14:textId="77777777" w:rsidR="00EC73C6" w:rsidRPr="00EC73C6" w:rsidRDefault="00EC73C6" w:rsidP="00EC73C6">
      <w:pPr>
        <w:pStyle w:val="Details"/>
        <w:rPr>
          <w:rFonts w:ascii="Times New Roman" w:hAnsi="Times New Roman" w:cs="Times New Roman"/>
          <w:sz w:val="24"/>
          <w:szCs w:val="24"/>
        </w:rPr>
      </w:pPr>
      <w:r w:rsidRPr="00EC73C6">
        <w:t>To</w:t>
      </w:r>
    </w:p>
    <w:p w14:paraId="0437C9D3" w14:textId="77777777" w:rsidR="00EC73C6" w:rsidRPr="00EC73C6" w:rsidRDefault="00EC73C6" w:rsidP="00EC73C6">
      <w:pPr>
        <w:pStyle w:val="Details"/>
        <w:rPr>
          <w:rFonts w:ascii="Times New Roman" w:hAnsi="Times New Roman" w:cs="Times New Roman"/>
          <w:sz w:val="24"/>
          <w:szCs w:val="24"/>
        </w:rPr>
      </w:pPr>
      <w:r w:rsidRPr="00EC73C6">
        <w:rPr>
          <w:sz w:val="20"/>
          <w:szCs w:val="20"/>
        </w:rPr>
        <w:t>11 Buffer_Rail signal_name VSS</w:t>
      </w:r>
    </w:p>
    <w:p w14:paraId="5B8D52D8" w14:textId="6527C932" w:rsidR="001B07AA" w:rsidRPr="00EC73C6" w:rsidRDefault="001B07AA" w:rsidP="0089089E">
      <w:pPr>
        <w:pStyle w:val="Issue"/>
        <w:rPr>
          <w:rFonts w:ascii="Courier New" w:hAnsi="Courier New" w:cs="Courier New"/>
        </w:rPr>
      </w:pPr>
      <w:r w:rsidRPr="00F01D3F">
        <w:rPr>
          <w:highlight w:val="green"/>
        </w:rPr>
        <w:t>(From Arpad Muranyi, Mentor)</w:t>
      </w:r>
    </w:p>
    <w:p w14:paraId="57B017D0" w14:textId="4DC17701" w:rsidR="001B07AA" w:rsidRDefault="001B07AA" w:rsidP="001B07AA">
      <w:pPr>
        <w:pStyle w:val="Details"/>
      </w:pPr>
      <w:bookmarkStart w:id="2" w:name="_Hlk47961527"/>
      <w:r w:rsidRPr="00EC73C6">
        <w:t xml:space="preserve">Throughout document, </w:t>
      </w:r>
      <w:r>
        <w:t xml:space="preserve">be consistent with hyphenation of “post-processing” instead of “post processing”.  Both are used.  Using the hyphen is consistent with other usages of “post-processed” and “post-processes”. </w:t>
      </w:r>
    </w:p>
    <w:bookmarkEnd w:id="2"/>
    <w:p w14:paraId="11FF470B" w14:textId="7BF2ED6D" w:rsidR="00EF4B76" w:rsidRDefault="00EF4B76" w:rsidP="0089089E">
      <w:pPr>
        <w:pStyle w:val="Issue"/>
      </w:pPr>
      <w:r w:rsidRPr="00F01D3F">
        <w:rPr>
          <w:highlight w:val="green"/>
        </w:rPr>
        <w:t>(From Michael Mirmak, Intel)</w:t>
      </w:r>
    </w:p>
    <w:p w14:paraId="318B68F5" w14:textId="733F140A" w:rsidR="00EF4B76" w:rsidRPr="00EF4B76" w:rsidRDefault="00EF4B76" w:rsidP="00EF4B76">
      <w:pPr>
        <w:pStyle w:val="Details"/>
      </w:pPr>
      <w:r>
        <w:t>Page 289 of IBIS 7.0 lists “Rx_Gaussian Noise” instead of “Rx_GaussianNoise”.</w:t>
      </w:r>
    </w:p>
    <w:p w14:paraId="5F9ADE2A" w14:textId="75CA5D5D" w:rsidR="00943F31" w:rsidRPr="00F01D3F" w:rsidRDefault="00943F31" w:rsidP="0089089E">
      <w:pPr>
        <w:pStyle w:val="Issue"/>
        <w:rPr>
          <w:highlight w:val="green"/>
        </w:rPr>
      </w:pPr>
      <w:r w:rsidRPr="00F01D3F">
        <w:rPr>
          <w:highlight w:val="green"/>
        </w:rPr>
        <w:t>(From Randy Wolff, Micron)</w:t>
      </w:r>
    </w:p>
    <w:p w14:paraId="5349E698" w14:textId="6ADE3411" w:rsidR="00943F31" w:rsidRPr="00EF4B76" w:rsidRDefault="00943F31" w:rsidP="00943F31">
      <w:pPr>
        <w:pStyle w:val="Details"/>
      </w:pPr>
      <w:r>
        <w:t>Page 265 of IBIS 7.0 has the keyword [Diff_Pin] instead of [Diff Pin].  Underscore should be removed.</w:t>
      </w:r>
    </w:p>
    <w:p w14:paraId="26E12328" w14:textId="77777777" w:rsidR="00C60AD0" w:rsidRPr="00F01D3F" w:rsidRDefault="00C60AD0" w:rsidP="0089089E">
      <w:pPr>
        <w:pStyle w:val="Issue"/>
        <w:rPr>
          <w:highlight w:val="green"/>
        </w:rPr>
      </w:pPr>
      <w:r w:rsidRPr="00F01D3F">
        <w:rPr>
          <w:highlight w:val="green"/>
        </w:rPr>
        <w:t>(From Randy Wolff, Micron)</w:t>
      </w:r>
    </w:p>
    <w:p w14:paraId="260E7419" w14:textId="046D195D" w:rsidR="00C60AD0" w:rsidRPr="00EF4B76" w:rsidRDefault="00C60AD0" w:rsidP="00C60AD0">
      <w:pPr>
        <w:pStyle w:val="Details"/>
      </w:pPr>
      <w:r w:rsidRPr="00C60AD0">
        <w:t>“Tells the parser” is found in IBIS 7.0 in four keywords: [Number of Pins]</w:t>
      </w:r>
      <w:r>
        <w:t xml:space="preserve"> (pg. 160)</w:t>
      </w:r>
      <w:r w:rsidRPr="00C60AD0">
        <w:t xml:space="preserve"> and [Pin Numbers]</w:t>
      </w:r>
      <w:r>
        <w:t xml:space="preserve"> (pg. 161)</w:t>
      </w:r>
      <w:r w:rsidRPr="00C60AD0">
        <w:t xml:space="preserve"> under [Define Package Model] and [Number of Pins] and [Pin List]</w:t>
      </w:r>
      <w:r>
        <w:t xml:space="preserve"> (pg. 174)</w:t>
      </w:r>
      <w:r w:rsidRPr="00C60AD0">
        <w:t xml:space="preserve"> under [Begin Board Description].  The [Pin List] description also contains a second instance of “parser” to fix.</w:t>
      </w:r>
      <w:r>
        <w:t xml:space="preserve">  Recommended to change to “Defines”.</w:t>
      </w:r>
    </w:p>
    <w:p w14:paraId="53C78CAE" w14:textId="4811DD7D" w:rsidR="00FD1A88" w:rsidRPr="00BD684E" w:rsidRDefault="00FD1A88" w:rsidP="0089089E">
      <w:pPr>
        <w:pStyle w:val="Issue"/>
        <w:rPr>
          <w:highlight w:val="yellow"/>
        </w:rPr>
      </w:pPr>
      <w:r w:rsidRPr="00BD684E">
        <w:rPr>
          <w:highlight w:val="yellow"/>
        </w:rPr>
        <w:t>(From IBIS Open Forum, June 26, 2020)</w:t>
      </w:r>
    </w:p>
    <w:p w14:paraId="514F4660" w14:textId="58FCD540" w:rsidR="00943F31" w:rsidRDefault="00FD1A88" w:rsidP="00FD1A88">
      <w:pPr>
        <w:pStyle w:val="Details"/>
      </w:pPr>
      <w:r>
        <w:t>Review the IBIS-AMI section for use of “DLL” vs. “executable model”.  Either change instances of “DLL” to “executable model” or add statement noting their equivalency.  This issue came up during the review and vote on BIRD204.</w:t>
      </w:r>
    </w:p>
    <w:p w14:paraId="00C53054" w14:textId="22CF0121" w:rsidR="00C40677" w:rsidRDefault="00C40677" w:rsidP="00C40677">
      <w:pPr>
        <w:pStyle w:val="Issue"/>
      </w:pPr>
      <w:r w:rsidRPr="00F01D3F">
        <w:rPr>
          <w:highlight w:val="green"/>
        </w:rPr>
        <w:t>(From Randy Wolff, Micron)</w:t>
      </w:r>
    </w:p>
    <w:p w14:paraId="6230DF2C" w14:textId="2D1EA7EF" w:rsidR="00C40677" w:rsidRDefault="00C40677" w:rsidP="00C40677">
      <w:pPr>
        <w:pStyle w:val="Issue"/>
        <w:numPr>
          <w:ilvl w:val="0"/>
          <w:numId w:val="0"/>
        </w:numPr>
        <w:ind w:left="360"/>
        <w:rPr>
          <w:rFonts w:ascii="Courier New" w:hAnsi="Courier New" w:cs="Courier New"/>
          <w:b w:val="0"/>
          <w:bCs/>
          <w:sz w:val="22"/>
          <w:szCs w:val="22"/>
        </w:rPr>
      </w:pPr>
      <w:r>
        <w:rPr>
          <w:rFonts w:ascii="Courier New" w:hAnsi="Courier New" w:cs="Courier New"/>
          <w:b w:val="0"/>
          <w:bCs/>
          <w:sz w:val="22"/>
          <w:szCs w:val="22"/>
        </w:rPr>
        <w:t>Misspelling “</w:t>
      </w:r>
      <w:r w:rsidRPr="00C40677">
        <w:rPr>
          <w:rFonts w:ascii="Courier New" w:hAnsi="Courier New" w:cs="Courier New"/>
          <w:b w:val="0"/>
          <w:bCs/>
          <w:sz w:val="22"/>
          <w:szCs w:val="22"/>
        </w:rPr>
        <w:t>Rx_Receiver_Sensitvity</w:t>
      </w:r>
      <w:r>
        <w:rPr>
          <w:rFonts w:ascii="Courier New" w:hAnsi="Courier New" w:cs="Courier New"/>
          <w:b w:val="0"/>
          <w:bCs/>
          <w:sz w:val="22"/>
          <w:szCs w:val="22"/>
        </w:rPr>
        <w:t>” on page 253 in Modulation parameter</w:t>
      </w:r>
      <w:r w:rsidRPr="00C40677">
        <w:rPr>
          <w:rFonts w:ascii="Courier New" w:hAnsi="Courier New" w:cs="Courier New"/>
          <w:b w:val="0"/>
          <w:bCs/>
          <w:sz w:val="22"/>
          <w:szCs w:val="22"/>
        </w:rPr>
        <w:t>.</w:t>
      </w:r>
    </w:p>
    <w:p w14:paraId="0C1D4209" w14:textId="597B0E50" w:rsidR="00831F15" w:rsidRDefault="00831F15" w:rsidP="00831F15">
      <w:pPr>
        <w:pStyle w:val="Details"/>
      </w:pPr>
    </w:p>
    <w:p w14:paraId="3BCBE54F" w14:textId="325A5A02" w:rsidR="00831F15" w:rsidRPr="00BD684E" w:rsidRDefault="00831F15" w:rsidP="00831F15">
      <w:pPr>
        <w:pStyle w:val="Issue"/>
        <w:rPr>
          <w:highlight w:val="yellow"/>
        </w:rPr>
      </w:pPr>
      <w:r w:rsidRPr="00BD684E">
        <w:rPr>
          <w:highlight w:val="yellow"/>
        </w:rPr>
        <w:t>(From Interconnect task group, October 7, 2020)</w:t>
      </w:r>
    </w:p>
    <w:p w14:paraId="1828D421" w14:textId="283E6D19" w:rsidR="00831F15" w:rsidRDefault="00831F15" w:rsidP="00831F15">
      <w:pPr>
        <w:pStyle w:val="Issue"/>
        <w:numPr>
          <w:ilvl w:val="0"/>
          <w:numId w:val="0"/>
        </w:numPr>
        <w:ind w:left="360"/>
        <w:rPr>
          <w:rFonts w:ascii="Courier New" w:hAnsi="Courier New" w:cs="Courier New"/>
          <w:b w:val="0"/>
          <w:bCs/>
          <w:sz w:val="22"/>
          <w:szCs w:val="22"/>
        </w:rPr>
      </w:pPr>
      <w:r>
        <w:rPr>
          <w:rFonts w:ascii="Courier New" w:hAnsi="Courier New" w:cs="Courier New"/>
          <w:b w:val="0"/>
          <w:bCs/>
          <w:sz w:val="22"/>
          <w:szCs w:val="22"/>
        </w:rPr>
        <w:t>Review keyword descriptions for language describing column headers (as sub-parameters) and the number of columns following the keyword</w:t>
      </w:r>
      <w:r w:rsidR="00C904A8">
        <w:rPr>
          <w:rFonts w:ascii="Courier New" w:hAnsi="Courier New" w:cs="Courier New"/>
          <w:b w:val="0"/>
          <w:bCs/>
          <w:sz w:val="22"/>
          <w:szCs w:val="22"/>
        </w:rPr>
        <w:t>. BIRD208 is an example of best practice.</w:t>
      </w:r>
    </w:p>
    <w:p w14:paraId="715EB3F4" w14:textId="77777777" w:rsidR="00831F15" w:rsidRDefault="00831F15" w:rsidP="00831F15">
      <w:pPr>
        <w:pStyle w:val="Details"/>
      </w:pPr>
    </w:p>
    <w:p w14:paraId="247B1CFA" w14:textId="67BE9CAF" w:rsidR="00D76E63" w:rsidRPr="00F01D3F" w:rsidRDefault="00D76E63" w:rsidP="00D76E63">
      <w:pPr>
        <w:pStyle w:val="Issue"/>
        <w:rPr>
          <w:highlight w:val="green"/>
        </w:rPr>
      </w:pPr>
      <w:r w:rsidRPr="00F01D3F">
        <w:rPr>
          <w:highlight w:val="green"/>
        </w:rPr>
        <w:lastRenderedPageBreak/>
        <w:t>(From Interconnect task group, January 6, 2021)</w:t>
      </w:r>
    </w:p>
    <w:p w14:paraId="2213735F" w14:textId="10A80887" w:rsidR="00D76E63" w:rsidRDefault="00D76E63" w:rsidP="00D76E63">
      <w:pPr>
        <w:pStyle w:val="Issue"/>
        <w:numPr>
          <w:ilvl w:val="0"/>
          <w:numId w:val="0"/>
        </w:numPr>
        <w:ind w:left="360"/>
        <w:rPr>
          <w:rFonts w:ascii="Courier New" w:hAnsi="Courier New" w:cs="Courier New"/>
          <w:b w:val="0"/>
          <w:bCs/>
          <w:sz w:val="22"/>
          <w:szCs w:val="22"/>
        </w:rPr>
      </w:pPr>
      <w:r>
        <w:rPr>
          <w:rFonts w:ascii="Courier New" w:hAnsi="Courier New" w:cs="Courier New"/>
          <w:b w:val="0"/>
          <w:bCs/>
          <w:sz w:val="22"/>
          <w:szCs w:val="22"/>
        </w:rPr>
        <w:t>Remove repeated “in length” from [Interconnect Model Group] description on page 31, [Define Package Model] usage rules on page 159, [Begin Board Description] usage rules on page 174, [Interconnect Model Set] usage rules on page 298, and [Interconnect Model] usage rules on page 299.</w:t>
      </w:r>
    </w:p>
    <w:p w14:paraId="195BE369" w14:textId="77777777" w:rsidR="001E451A" w:rsidRPr="001E451A" w:rsidRDefault="001E451A" w:rsidP="001E451A">
      <w:pPr>
        <w:pStyle w:val="Details"/>
      </w:pPr>
    </w:p>
    <w:p w14:paraId="4805075C" w14:textId="12A943A9" w:rsidR="001E451A" w:rsidRPr="00F01D3F" w:rsidRDefault="001E451A" w:rsidP="001E451A">
      <w:pPr>
        <w:pStyle w:val="Issue"/>
        <w:rPr>
          <w:highlight w:val="green"/>
        </w:rPr>
      </w:pPr>
      <w:r w:rsidRPr="00F01D3F">
        <w:rPr>
          <w:highlight w:val="green"/>
        </w:rPr>
        <w:t>(Arpad Muranyi, Siemens)</w:t>
      </w:r>
    </w:p>
    <w:p w14:paraId="03F82B7E" w14:textId="6E2AD953" w:rsidR="001E451A" w:rsidRDefault="001E451A" w:rsidP="001E451A">
      <w:pPr>
        <w:pStyle w:val="Issue"/>
        <w:numPr>
          <w:ilvl w:val="0"/>
          <w:numId w:val="0"/>
        </w:numPr>
        <w:ind w:left="360"/>
        <w:rPr>
          <w:rFonts w:ascii="Courier New" w:hAnsi="Courier New" w:cs="Courier New"/>
          <w:b w:val="0"/>
          <w:bCs/>
          <w:sz w:val="22"/>
          <w:szCs w:val="22"/>
        </w:rPr>
      </w:pPr>
      <w:r>
        <w:rPr>
          <w:rFonts w:ascii="Courier New" w:hAnsi="Courier New" w:cs="Courier New"/>
          <w:b w:val="0"/>
          <w:bCs/>
          <w:sz w:val="22"/>
          <w:szCs w:val="22"/>
        </w:rPr>
        <w:t>Remove repeated “</w:t>
      </w:r>
      <w:r w:rsidRPr="001E451A">
        <w:rPr>
          <w:rFonts w:ascii="Courier New" w:hAnsi="Courier New" w:cs="Courier New"/>
          <w:b w:val="0"/>
          <w:bCs/>
          <w:sz w:val="22"/>
          <w:szCs w:val="22"/>
        </w:rPr>
        <w:t>using the Table format,</w:t>
      </w:r>
      <w:r>
        <w:rPr>
          <w:rFonts w:ascii="Courier New" w:hAnsi="Courier New" w:cs="Courier New"/>
          <w:b w:val="0"/>
          <w:bCs/>
          <w:sz w:val="22"/>
          <w:szCs w:val="22"/>
        </w:rPr>
        <w:t>” from Other Notes section of Rx_Clock_PDF description on page 244.</w:t>
      </w:r>
    </w:p>
    <w:p w14:paraId="62A936CC" w14:textId="77777777" w:rsidR="001E451A" w:rsidRDefault="001E451A" w:rsidP="001E451A">
      <w:pPr>
        <w:pStyle w:val="Details"/>
      </w:pPr>
    </w:p>
    <w:p w14:paraId="0D7AF480" w14:textId="5AD8230E" w:rsidR="004B2D47" w:rsidRPr="00F01D3F" w:rsidRDefault="004B2D47" w:rsidP="004B2D47">
      <w:pPr>
        <w:pStyle w:val="Issue"/>
        <w:rPr>
          <w:highlight w:val="green"/>
        </w:rPr>
      </w:pPr>
      <w:r w:rsidRPr="00F01D3F">
        <w:rPr>
          <w:highlight w:val="green"/>
        </w:rPr>
        <w:t>(Justin Butterfield, Micron)</w:t>
      </w:r>
    </w:p>
    <w:p w14:paraId="41029C88" w14:textId="31FFC433" w:rsidR="004B2D47" w:rsidRDefault="004B2D47" w:rsidP="004B2D47">
      <w:pPr>
        <w:pStyle w:val="Issue"/>
        <w:numPr>
          <w:ilvl w:val="0"/>
          <w:numId w:val="0"/>
        </w:numPr>
        <w:ind w:left="360"/>
        <w:rPr>
          <w:rFonts w:ascii="Courier New" w:hAnsi="Courier New" w:cs="Courier New"/>
          <w:b w:val="0"/>
          <w:bCs/>
          <w:sz w:val="22"/>
          <w:szCs w:val="22"/>
        </w:rPr>
      </w:pPr>
      <w:r>
        <w:rPr>
          <w:rFonts w:ascii="Courier New" w:hAnsi="Courier New" w:cs="Courier New"/>
          <w:b w:val="0"/>
          <w:bCs/>
          <w:sz w:val="22"/>
          <w:szCs w:val="22"/>
        </w:rPr>
        <w:t xml:space="preserve">Fix inconsistencies between usage of </w:t>
      </w:r>
      <w:r w:rsidRPr="004B2D47">
        <w:rPr>
          <w:rFonts w:ascii="Courier New" w:hAnsi="Courier New" w:cs="Courier New"/>
          <w:b w:val="0"/>
          <w:bCs/>
          <w:sz w:val="22"/>
          <w:szCs w:val="22"/>
        </w:rPr>
        <w:t>"time domain" vs. "time-domain".</w:t>
      </w:r>
    </w:p>
    <w:p w14:paraId="1C3BD291" w14:textId="77777777" w:rsidR="004B2D47" w:rsidRDefault="004B2D47" w:rsidP="004B2D47">
      <w:pPr>
        <w:pStyle w:val="Details"/>
      </w:pPr>
    </w:p>
    <w:p w14:paraId="503EFFDA" w14:textId="445061FA" w:rsidR="0024681A" w:rsidRPr="0089089E" w:rsidRDefault="0089089E" w:rsidP="0024681A">
      <w:pPr>
        <w:pStyle w:val="PlainText"/>
        <w:rPr>
          <w:rFonts w:ascii="Times New Roman" w:hAnsi="Times New Roman" w:cs="Times New Roman"/>
          <w:sz w:val="40"/>
          <w:szCs w:val="40"/>
        </w:rPr>
      </w:pPr>
      <w:r w:rsidRPr="0089089E">
        <w:rPr>
          <w:rFonts w:ascii="Times New Roman" w:hAnsi="Times New Roman" w:cs="Times New Roman"/>
          <w:sz w:val="40"/>
          <w:szCs w:val="40"/>
        </w:rPr>
        <w:t>Approved BIRDs Issues List</w:t>
      </w:r>
    </w:p>
    <w:p w14:paraId="445B1A0E" w14:textId="7603593C" w:rsidR="0089089E" w:rsidRDefault="0089089E" w:rsidP="0024681A">
      <w:pPr>
        <w:pStyle w:val="PlainText"/>
        <w:rPr>
          <w:rFonts w:ascii="Times New Roman" w:hAnsi="Times New Roman" w:cs="Times New Roman"/>
          <w:sz w:val="24"/>
          <w:szCs w:val="24"/>
        </w:rPr>
      </w:pPr>
    </w:p>
    <w:p w14:paraId="3AEC3D2A" w14:textId="7C2B6DB0" w:rsidR="0089089E" w:rsidRDefault="0089089E" w:rsidP="0089089E">
      <w:pPr>
        <w:pStyle w:val="Issue"/>
        <w:numPr>
          <w:ilvl w:val="0"/>
          <w:numId w:val="4"/>
        </w:numPr>
      </w:pPr>
      <w:r w:rsidRPr="00484DC9">
        <w:t xml:space="preserve">(from </w:t>
      </w:r>
      <w:r>
        <w:t>Curtis Clark, ANSYS</w:t>
      </w:r>
      <w:r w:rsidRPr="00484DC9">
        <w:t>)</w:t>
      </w:r>
    </w:p>
    <w:p w14:paraId="695A88D9" w14:textId="77777777" w:rsidR="000173CF" w:rsidRDefault="0089089E" w:rsidP="0089089E">
      <w:pPr>
        <w:pStyle w:val="Details"/>
      </w:pPr>
      <w:r>
        <w:t>BIRD197.7: In the Other Notes section, the sentence “The EDA tool may use any method to do this.” is repeated. Delete the second instance.</w:t>
      </w:r>
    </w:p>
    <w:p w14:paraId="1645305C" w14:textId="77777777" w:rsidR="000173CF" w:rsidRDefault="000173CF" w:rsidP="000173CF">
      <w:pPr>
        <w:pStyle w:val="Issue"/>
        <w:numPr>
          <w:ilvl w:val="0"/>
          <w:numId w:val="4"/>
        </w:numPr>
      </w:pPr>
      <w:r>
        <w:t>(from Randy Wolff, Micron)</w:t>
      </w:r>
    </w:p>
    <w:p w14:paraId="77E633F2" w14:textId="3D77A8D5" w:rsidR="000173CF" w:rsidRPr="00EC73C6" w:rsidRDefault="000173CF" w:rsidP="000173CF">
      <w:pPr>
        <w:pStyle w:val="Details"/>
        <w:rPr>
          <w:rFonts w:ascii="Times New Roman" w:hAnsi="Times New Roman" w:cs="Times New Roman"/>
          <w:sz w:val="24"/>
          <w:szCs w:val="24"/>
        </w:rPr>
      </w:pPr>
      <w:r>
        <w:t>BIRD202.3:</w:t>
      </w:r>
      <w:r w:rsidRPr="00EC73C6">
        <w:t xml:space="preserve"> keep capitalization of “Of” consistent in keywords</w:t>
      </w:r>
    </w:p>
    <w:p w14:paraId="5563C845" w14:textId="1A7DE4D7" w:rsidR="000173CF" w:rsidRPr="00EC73C6" w:rsidRDefault="000173CF" w:rsidP="000173CF">
      <w:pPr>
        <w:pStyle w:val="Details"/>
        <w:rPr>
          <w:rFonts w:ascii="Times New Roman" w:hAnsi="Times New Roman" w:cs="Times New Roman"/>
          <w:sz w:val="24"/>
          <w:szCs w:val="24"/>
        </w:rPr>
      </w:pPr>
      <w:r w:rsidRPr="00EC73C6">
        <w:t xml:space="preserve">[Number of </w:t>
      </w:r>
      <w:r>
        <w:t xml:space="preserve">EMD </w:t>
      </w:r>
      <w:r w:rsidRPr="00EC73C6">
        <w:t xml:space="preserve">Pins] </w:t>
      </w:r>
      <w:r w:rsidRPr="00EC73C6">
        <w:rPr>
          <w:rFonts w:ascii="Wingdings" w:hAnsi="Wingdings" w:cs="Times New Roman"/>
        </w:rPr>
        <w:t></w:t>
      </w:r>
      <w:r w:rsidRPr="00EC73C6">
        <w:t xml:space="preserve"> [Number Of </w:t>
      </w:r>
      <w:r>
        <w:t xml:space="preserve">EMD </w:t>
      </w:r>
      <w:r w:rsidRPr="00EC73C6">
        <w:t>Pins]</w:t>
      </w:r>
    </w:p>
    <w:p w14:paraId="22049755" w14:textId="232D2730" w:rsidR="0089089E" w:rsidRDefault="0089089E" w:rsidP="000173CF">
      <w:pPr>
        <w:pStyle w:val="Issue"/>
        <w:numPr>
          <w:ilvl w:val="0"/>
          <w:numId w:val="0"/>
        </w:numPr>
        <w:ind w:left="360"/>
      </w:pPr>
      <w:r>
        <w:br/>
      </w:r>
    </w:p>
    <w:p w14:paraId="79833DF1" w14:textId="29991F01" w:rsidR="0089089E" w:rsidRPr="0089089E" w:rsidRDefault="0089089E" w:rsidP="0089089E">
      <w:pPr>
        <w:rPr>
          <w:rFonts w:ascii="Times New Roman" w:hAnsi="Times New Roman" w:cs="Times New Roman"/>
          <w:sz w:val="24"/>
          <w:szCs w:val="24"/>
        </w:rPr>
      </w:pPr>
      <w:r w:rsidRPr="0024681A">
        <w:t>Last Updated:</w:t>
      </w:r>
      <w:r>
        <w:t xml:space="preserve"> </w:t>
      </w:r>
      <w:r w:rsidR="001E451A">
        <w:t xml:space="preserve">February </w:t>
      </w:r>
      <w:r w:rsidR="000173CF">
        <w:t>26</w:t>
      </w:r>
      <w:r>
        <w:t>, 202</w:t>
      </w:r>
      <w:r w:rsidR="003D7222">
        <w:t>1</w:t>
      </w:r>
    </w:p>
    <w:sectPr w:rsidR="0089089E" w:rsidRPr="0089089E" w:rsidSect="00AE2E42">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DE374" w14:textId="77777777" w:rsidR="00A52A41" w:rsidRDefault="00A52A41" w:rsidP="00C60AD0">
      <w:pPr>
        <w:spacing w:after="0" w:line="240" w:lineRule="auto"/>
      </w:pPr>
      <w:r>
        <w:separator/>
      </w:r>
    </w:p>
  </w:endnote>
  <w:endnote w:type="continuationSeparator" w:id="0">
    <w:p w14:paraId="0A6FF592" w14:textId="77777777" w:rsidR="00A52A41" w:rsidRDefault="00A52A41" w:rsidP="00C60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82A08" w14:textId="77777777" w:rsidR="00A52A41" w:rsidRDefault="00A52A41" w:rsidP="00C60AD0">
      <w:pPr>
        <w:spacing w:after="0" w:line="240" w:lineRule="auto"/>
      </w:pPr>
      <w:r>
        <w:separator/>
      </w:r>
    </w:p>
  </w:footnote>
  <w:footnote w:type="continuationSeparator" w:id="0">
    <w:p w14:paraId="74D6D79C" w14:textId="77777777" w:rsidR="00A52A41" w:rsidRDefault="00A52A41" w:rsidP="00C60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03C3"/>
    <w:multiLevelType w:val="hybridMultilevel"/>
    <w:tmpl w:val="FABE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876A6"/>
    <w:multiLevelType w:val="hybridMultilevel"/>
    <w:tmpl w:val="46DAA3B6"/>
    <w:lvl w:ilvl="0" w:tplc="057E2C96">
      <w:start w:val="1"/>
      <w:numFmt w:val="decimal"/>
      <w:pStyle w:val="Issue"/>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052C57"/>
    <w:multiLevelType w:val="hybridMultilevel"/>
    <w:tmpl w:val="6B4CC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E0F"/>
    <w:rsid w:val="000173CF"/>
    <w:rsid w:val="0004791E"/>
    <w:rsid w:val="0008415C"/>
    <w:rsid w:val="000A7289"/>
    <w:rsid w:val="000B78BD"/>
    <w:rsid w:val="00164EDC"/>
    <w:rsid w:val="00197C9F"/>
    <w:rsid w:val="001B07AA"/>
    <w:rsid w:val="001E451A"/>
    <w:rsid w:val="0024681A"/>
    <w:rsid w:val="00257214"/>
    <w:rsid w:val="00380C2F"/>
    <w:rsid w:val="003D7222"/>
    <w:rsid w:val="003E4B0F"/>
    <w:rsid w:val="00484DC9"/>
    <w:rsid w:val="004B2D47"/>
    <w:rsid w:val="004C4068"/>
    <w:rsid w:val="005C5E92"/>
    <w:rsid w:val="0060676A"/>
    <w:rsid w:val="0061486B"/>
    <w:rsid w:val="00662647"/>
    <w:rsid w:val="006D0F2C"/>
    <w:rsid w:val="00756BDC"/>
    <w:rsid w:val="00761570"/>
    <w:rsid w:val="0076206B"/>
    <w:rsid w:val="00785829"/>
    <w:rsid w:val="00831F15"/>
    <w:rsid w:val="00852CF9"/>
    <w:rsid w:val="0089089E"/>
    <w:rsid w:val="008B2F5C"/>
    <w:rsid w:val="00905272"/>
    <w:rsid w:val="009267E2"/>
    <w:rsid w:val="009416A7"/>
    <w:rsid w:val="00943F31"/>
    <w:rsid w:val="009657F1"/>
    <w:rsid w:val="009C5A8D"/>
    <w:rsid w:val="009F0AC2"/>
    <w:rsid w:val="00A21494"/>
    <w:rsid w:val="00A52A41"/>
    <w:rsid w:val="00A67C0D"/>
    <w:rsid w:val="00AE2E42"/>
    <w:rsid w:val="00AF3852"/>
    <w:rsid w:val="00B83CC3"/>
    <w:rsid w:val="00B87B00"/>
    <w:rsid w:val="00BD684E"/>
    <w:rsid w:val="00C40677"/>
    <w:rsid w:val="00C60AD0"/>
    <w:rsid w:val="00C904A8"/>
    <w:rsid w:val="00CD097B"/>
    <w:rsid w:val="00CE1E0F"/>
    <w:rsid w:val="00D547E0"/>
    <w:rsid w:val="00D56982"/>
    <w:rsid w:val="00D603EF"/>
    <w:rsid w:val="00D73FAE"/>
    <w:rsid w:val="00D76E63"/>
    <w:rsid w:val="00DF1562"/>
    <w:rsid w:val="00E06DC8"/>
    <w:rsid w:val="00E27592"/>
    <w:rsid w:val="00E44A84"/>
    <w:rsid w:val="00EC73C6"/>
    <w:rsid w:val="00EE7A3A"/>
    <w:rsid w:val="00EF4B76"/>
    <w:rsid w:val="00F01D3F"/>
    <w:rsid w:val="00F07210"/>
    <w:rsid w:val="00FD1A88"/>
    <w:rsid w:val="00FD3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9DD3F"/>
  <w15:docId w15:val="{4DB65CA5-F9B3-4F98-860D-720DE0A4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BC781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C7818"/>
    <w:rPr>
      <w:rFonts w:ascii="Consolas" w:hAnsi="Consolas"/>
      <w:sz w:val="21"/>
      <w:szCs w:val="21"/>
    </w:rPr>
  </w:style>
  <w:style w:type="paragraph" w:customStyle="1" w:styleId="Details">
    <w:name w:val="Details"/>
    <w:basedOn w:val="PlainText"/>
    <w:link w:val="DetailsChar"/>
    <w:qFormat/>
    <w:rsid w:val="00DF1562"/>
    <w:pPr>
      <w:spacing w:after="240"/>
      <w:ind w:left="360"/>
    </w:pPr>
    <w:rPr>
      <w:rFonts w:ascii="Courier New" w:hAnsi="Courier New" w:cs="Courier New"/>
      <w:sz w:val="22"/>
    </w:rPr>
  </w:style>
  <w:style w:type="paragraph" w:customStyle="1" w:styleId="Issue">
    <w:name w:val="Issue"/>
    <w:basedOn w:val="PlainText"/>
    <w:next w:val="Details"/>
    <w:link w:val="IssueChar"/>
    <w:autoRedefine/>
    <w:qFormat/>
    <w:rsid w:val="0089089E"/>
    <w:pPr>
      <w:keepNext/>
      <w:numPr>
        <w:numId w:val="1"/>
      </w:numPr>
    </w:pPr>
    <w:rPr>
      <w:rFonts w:ascii="Times New Roman" w:hAnsi="Times New Roman" w:cs="Times New Roman"/>
      <w:b/>
      <w:sz w:val="24"/>
      <w:szCs w:val="24"/>
    </w:rPr>
  </w:style>
  <w:style w:type="character" w:customStyle="1" w:styleId="DetailsChar">
    <w:name w:val="Details Char"/>
    <w:basedOn w:val="PlainTextChar"/>
    <w:link w:val="Details"/>
    <w:rsid w:val="00DF1562"/>
    <w:rPr>
      <w:rFonts w:ascii="Courier New" w:hAnsi="Courier New" w:cs="Courier New"/>
      <w:sz w:val="21"/>
      <w:szCs w:val="21"/>
    </w:rPr>
  </w:style>
  <w:style w:type="paragraph" w:styleId="HTMLPreformatted">
    <w:name w:val="HTML Preformatted"/>
    <w:basedOn w:val="Normal"/>
    <w:link w:val="HTMLPreformattedChar"/>
    <w:uiPriority w:val="99"/>
    <w:semiHidden/>
    <w:unhideWhenUsed/>
    <w:rsid w:val="003E4B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IssueChar">
    <w:name w:val="Issue Char"/>
    <w:basedOn w:val="PlainTextChar"/>
    <w:link w:val="Issue"/>
    <w:rsid w:val="0089089E"/>
    <w:rPr>
      <w:rFonts w:ascii="Times New Roman" w:hAnsi="Times New Roman" w:cs="Times New Roman"/>
      <w:b/>
      <w:sz w:val="24"/>
      <w:szCs w:val="24"/>
    </w:rPr>
  </w:style>
  <w:style w:type="character" w:customStyle="1" w:styleId="HTMLPreformattedChar">
    <w:name w:val="HTML Preformatted Char"/>
    <w:basedOn w:val="DefaultParagraphFont"/>
    <w:link w:val="HTMLPreformatted"/>
    <w:uiPriority w:val="99"/>
    <w:semiHidden/>
    <w:rsid w:val="003E4B0F"/>
    <w:rPr>
      <w:rFonts w:ascii="Courier New" w:eastAsia="Times New Roman" w:hAnsi="Courier New" w:cs="Courier New"/>
      <w:sz w:val="20"/>
      <w:szCs w:val="20"/>
    </w:rPr>
  </w:style>
  <w:style w:type="paragraph" w:styleId="NoSpacing">
    <w:name w:val="No Spacing"/>
    <w:uiPriority w:val="1"/>
    <w:qFormat/>
    <w:rsid w:val="00DF1562"/>
    <w:pPr>
      <w:spacing w:after="0" w:line="240" w:lineRule="auto"/>
    </w:pPr>
  </w:style>
  <w:style w:type="character" w:customStyle="1" w:styleId="EquationChar">
    <w:name w:val="Equation Char"/>
    <w:basedOn w:val="DefaultParagraphFont"/>
    <w:link w:val="Equation"/>
    <w:locked/>
    <w:rsid w:val="00EE7A3A"/>
    <w:rPr>
      <w:i/>
      <w:sz w:val="24"/>
      <w:szCs w:val="24"/>
    </w:rPr>
  </w:style>
  <w:style w:type="paragraph" w:customStyle="1" w:styleId="Equation">
    <w:name w:val="Equation"/>
    <w:basedOn w:val="Normal"/>
    <w:link w:val="EquationChar"/>
    <w:qFormat/>
    <w:rsid w:val="00EE7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line="240" w:lineRule="auto"/>
      <w:ind w:left="720"/>
    </w:pPr>
    <w:rPr>
      <w:i/>
      <w:sz w:val="24"/>
      <w:szCs w:val="24"/>
    </w:rPr>
  </w:style>
  <w:style w:type="character" w:customStyle="1" w:styleId="fontstyle01">
    <w:name w:val="fontstyle01"/>
    <w:basedOn w:val="DefaultParagraphFont"/>
    <w:rsid w:val="00EE7A3A"/>
    <w:rPr>
      <w:rFonts w:ascii="TimesNewRomanPSMT" w:hAnsi="TimesNewRomanPSMT" w:hint="default"/>
      <w:b w:val="0"/>
      <w:bCs w:val="0"/>
      <w:i w:val="0"/>
      <w:iCs w:val="0"/>
      <w:color w:val="000000"/>
      <w:sz w:val="24"/>
      <w:szCs w:val="24"/>
    </w:rPr>
  </w:style>
  <w:style w:type="character" w:customStyle="1" w:styleId="PlainTextChar1">
    <w:name w:val="Plain Text Char1"/>
    <w:aliases w:val="Plain Text Char Char"/>
    <w:basedOn w:val="DefaultParagraphFont"/>
    <w:uiPriority w:val="99"/>
    <w:rsid w:val="00D547E0"/>
    <w:rPr>
      <w:rFonts w:ascii="Courier New" w:eastAsia="SimSun" w:hAnsi="Courier New" w:cs="Courier New"/>
      <w:lang w:val="en-US" w:eastAsia="zh-CN" w:bidi="ar-SA"/>
    </w:rPr>
  </w:style>
  <w:style w:type="paragraph" w:styleId="BalloonText">
    <w:name w:val="Balloon Text"/>
    <w:basedOn w:val="Normal"/>
    <w:link w:val="BalloonTextChar"/>
    <w:uiPriority w:val="99"/>
    <w:semiHidden/>
    <w:unhideWhenUsed/>
    <w:rsid w:val="005C5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E92"/>
    <w:rPr>
      <w:rFonts w:ascii="Segoe UI" w:hAnsi="Segoe UI" w:cs="Segoe UI"/>
      <w:sz w:val="18"/>
      <w:szCs w:val="18"/>
    </w:rPr>
  </w:style>
  <w:style w:type="paragraph" w:styleId="Title">
    <w:name w:val="Title"/>
    <w:basedOn w:val="Normal"/>
    <w:next w:val="Normal"/>
    <w:link w:val="TitleChar"/>
    <w:uiPriority w:val="10"/>
    <w:qFormat/>
    <w:rsid w:val="005C5E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5E9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C5E92"/>
    <w:rPr>
      <w:color w:val="0000FF" w:themeColor="hyperlink"/>
      <w:u w:val="single"/>
    </w:rPr>
  </w:style>
  <w:style w:type="character" w:styleId="UnresolvedMention">
    <w:name w:val="Unresolved Mention"/>
    <w:basedOn w:val="DefaultParagraphFont"/>
    <w:uiPriority w:val="99"/>
    <w:semiHidden/>
    <w:unhideWhenUsed/>
    <w:rsid w:val="005C5E92"/>
    <w:rPr>
      <w:color w:val="605E5C"/>
      <w:shd w:val="clear" w:color="auto" w:fill="E1DFDD"/>
    </w:rPr>
  </w:style>
  <w:style w:type="paragraph" w:customStyle="1" w:styleId="default">
    <w:name w:val="default"/>
    <w:basedOn w:val="Normal"/>
    <w:rsid w:val="00EC73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80919">
      <w:bodyDiv w:val="1"/>
      <w:marLeft w:val="0"/>
      <w:marRight w:val="0"/>
      <w:marTop w:val="0"/>
      <w:marBottom w:val="0"/>
      <w:divBdr>
        <w:top w:val="none" w:sz="0" w:space="0" w:color="auto"/>
        <w:left w:val="none" w:sz="0" w:space="0" w:color="auto"/>
        <w:bottom w:val="none" w:sz="0" w:space="0" w:color="auto"/>
        <w:right w:val="none" w:sz="0" w:space="0" w:color="auto"/>
      </w:divBdr>
    </w:div>
    <w:div w:id="356855542">
      <w:bodyDiv w:val="1"/>
      <w:marLeft w:val="0"/>
      <w:marRight w:val="0"/>
      <w:marTop w:val="0"/>
      <w:marBottom w:val="0"/>
      <w:divBdr>
        <w:top w:val="none" w:sz="0" w:space="0" w:color="auto"/>
        <w:left w:val="none" w:sz="0" w:space="0" w:color="auto"/>
        <w:bottom w:val="none" w:sz="0" w:space="0" w:color="auto"/>
        <w:right w:val="none" w:sz="0" w:space="0" w:color="auto"/>
      </w:divBdr>
    </w:div>
    <w:div w:id="404304457">
      <w:bodyDiv w:val="1"/>
      <w:marLeft w:val="0"/>
      <w:marRight w:val="0"/>
      <w:marTop w:val="0"/>
      <w:marBottom w:val="0"/>
      <w:divBdr>
        <w:top w:val="none" w:sz="0" w:space="0" w:color="auto"/>
        <w:left w:val="none" w:sz="0" w:space="0" w:color="auto"/>
        <w:bottom w:val="none" w:sz="0" w:space="0" w:color="auto"/>
        <w:right w:val="none" w:sz="0" w:space="0" w:color="auto"/>
      </w:divBdr>
    </w:div>
    <w:div w:id="520438067">
      <w:bodyDiv w:val="1"/>
      <w:marLeft w:val="0"/>
      <w:marRight w:val="0"/>
      <w:marTop w:val="0"/>
      <w:marBottom w:val="0"/>
      <w:divBdr>
        <w:top w:val="none" w:sz="0" w:space="0" w:color="auto"/>
        <w:left w:val="none" w:sz="0" w:space="0" w:color="auto"/>
        <w:bottom w:val="none" w:sz="0" w:space="0" w:color="auto"/>
        <w:right w:val="none" w:sz="0" w:space="0" w:color="auto"/>
      </w:divBdr>
    </w:div>
    <w:div w:id="549999309">
      <w:bodyDiv w:val="1"/>
      <w:marLeft w:val="0"/>
      <w:marRight w:val="0"/>
      <w:marTop w:val="0"/>
      <w:marBottom w:val="0"/>
      <w:divBdr>
        <w:top w:val="none" w:sz="0" w:space="0" w:color="auto"/>
        <w:left w:val="none" w:sz="0" w:space="0" w:color="auto"/>
        <w:bottom w:val="none" w:sz="0" w:space="0" w:color="auto"/>
        <w:right w:val="none" w:sz="0" w:space="0" w:color="auto"/>
      </w:divBdr>
    </w:div>
    <w:div w:id="613024090">
      <w:bodyDiv w:val="1"/>
      <w:marLeft w:val="0"/>
      <w:marRight w:val="0"/>
      <w:marTop w:val="0"/>
      <w:marBottom w:val="0"/>
      <w:divBdr>
        <w:top w:val="none" w:sz="0" w:space="0" w:color="auto"/>
        <w:left w:val="none" w:sz="0" w:space="0" w:color="auto"/>
        <w:bottom w:val="none" w:sz="0" w:space="0" w:color="auto"/>
        <w:right w:val="none" w:sz="0" w:space="0" w:color="auto"/>
      </w:divBdr>
    </w:div>
    <w:div w:id="749426389">
      <w:bodyDiv w:val="1"/>
      <w:marLeft w:val="0"/>
      <w:marRight w:val="0"/>
      <w:marTop w:val="0"/>
      <w:marBottom w:val="0"/>
      <w:divBdr>
        <w:top w:val="none" w:sz="0" w:space="0" w:color="auto"/>
        <w:left w:val="none" w:sz="0" w:space="0" w:color="auto"/>
        <w:bottom w:val="none" w:sz="0" w:space="0" w:color="auto"/>
        <w:right w:val="none" w:sz="0" w:space="0" w:color="auto"/>
      </w:divBdr>
    </w:div>
    <w:div w:id="831066756">
      <w:bodyDiv w:val="1"/>
      <w:marLeft w:val="0"/>
      <w:marRight w:val="0"/>
      <w:marTop w:val="0"/>
      <w:marBottom w:val="0"/>
      <w:divBdr>
        <w:top w:val="none" w:sz="0" w:space="0" w:color="auto"/>
        <w:left w:val="none" w:sz="0" w:space="0" w:color="auto"/>
        <w:bottom w:val="none" w:sz="0" w:space="0" w:color="auto"/>
        <w:right w:val="none" w:sz="0" w:space="0" w:color="auto"/>
      </w:divBdr>
    </w:div>
    <w:div w:id="909197711">
      <w:bodyDiv w:val="1"/>
      <w:marLeft w:val="0"/>
      <w:marRight w:val="0"/>
      <w:marTop w:val="0"/>
      <w:marBottom w:val="0"/>
      <w:divBdr>
        <w:top w:val="none" w:sz="0" w:space="0" w:color="auto"/>
        <w:left w:val="none" w:sz="0" w:space="0" w:color="auto"/>
        <w:bottom w:val="none" w:sz="0" w:space="0" w:color="auto"/>
        <w:right w:val="none" w:sz="0" w:space="0" w:color="auto"/>
      </w:divBdr>
    </w:div>
    <w:div w:id="1157306413">
      <w:bodyDiv w:val="1"/>
      <w:marLeft w:val="0"/>
      <w:marRight w:val="0"/>
      <w:marTop w:val="0"/>
      <w:marBottom w:val="0"/>
      <w:divBdr>
        <w:top w:val="none" w:sz="0" w:space="0" w:color="auto"/>
        <w:left w:val="none" w:sz="0" w:space="0" w:color="auto"/>
        <w:bottom w:val="none" w:sz="0" w:space="0" w:color="auto"/>
        <w:right w:val="none" w:sz="0" w:space="0" w:color="auto"/>
      </w:divBdr>
    </w:div>
    <w:div w:id="1250382275">
      <w:bodyDiv w:val="1"/>
      <w:marLeft w:val="0"/>
      <w:marRight w:val="0"/>
      <w:marTop w:val="0"/>
      <w:marBottom w:val="0"/>
      <w:divBdr>
        <w:top w:val="none" w:sz="0" w:space="0" w:color="auto"/>
        <w:left w:val="none" w:sz="0" w:space="0" w:color="auto"/>
        <w:bottom w:val="none" w:sz="0" w:space="0" w:color="auto"/>
        <w:right w:val="none" w:sz="0" w:space="0" w:color="auto"/>
      </w:divBdr>
    </w:div>
    <w:div w:id="1441491550">
      <w:bodyDiv w:val="1"/>
      <w:marLeft w:val="0"/>
      <w:marRight w:val="0"/>
      <w:marTop w:val="0"/>
      <w:marBottom w:val="0"/>
      <w:divBdr>
        <w:top w:val="none" w:sz="0" w:space="0" w:color="auto"/>
        <w:left w:val="none" w:sz="0" w:space="0" w:color="auto"/>
        <w:bottom w:val="none" w:sz="0" w:space="0" w:color="auto"/>
        <w:right w:val="none" w:sz="0" w:space="0" w:color="auto"/>
      </w:divBdr>
    </w:div>
    <w:div w:id="1449352492">
      <w:bodyDiv w:val="1"/>
      <w:marLeft w:val="0"/>
      <w:marRight w:val="0"/>
      <w:marTop w:val="0"/>
      <w:marBottom w:val="0"/>
      <w:divBdr>
        <w:top w:val="none" w:sz="0" w:space="0" w:color="auto"/>
        <w:left w:val="none" w:sz="0" w:space="0" w:color="auto"/>
        <w:bottom w:val="none" w:sz="0" w:space="0" w:color="auto"/>
        <w:right w:val="none" w:sz="0" w:space="0" w:color="auto"/>
      </w:divBdr>
    </w:div>
    <w:div w:id="1569613875">
      <w:bodyDiv w:val="1"/>
      <w:marLeft w:val="0"/>
      <w:marRight w:val="0"/>
      <w:marTop w:val="0"/>
      <w:marBottom w:val="0"/>
      <w:divBdr>
        <w:top w:val="none" w:sz="0" w:space="0" w:color="auto"/>
        <w:left w:val="none" w:sz="0" w:space="0" w:color="auto"/>
        <w:bottom w:val="none" w:sz="0" w:space="0" w:color="auto"/>
        <w:right w:val="none" w:sz="0" w:space="0" w:color="auto"/>
      </w:divBdr>
    </w:div>
    <w:div w:id="1735006966">
      <w:bodyDiv w:val="1"/>
      <w:marLeft w:val="0"/>
      <w:marRight w:val="0"/>
      <w:marTop w:val="0"/>
      <w:marBottom w:val="0"/>
      <w:divBdr>
        <w:top w:val="none" w:sz="0" w:space="0" w:color="auto"/>
        <w:left w:val="none" w:sz="0" w:space="0" w:color="auto"/>
        <w:bottom w:val="none" w:sz="0" w:space="0" w:color="auto"/>
        <w:right w:val="none" w:sz="0" w:space="0" w:color="auto"/>
      </w:divBdr>
    </w:div>
    <w:div w:id="1767537382">
      <w:bodyDiv w:val="1"/>
      <w:marLeft w:val="0"/>
      <w:marRight w:val="0"/>
      <w:marTop w:val="0"/>
      <w:marBottom w:val="0"/>
      <w:divBdr>
        <w:top w:val="none" w:sz="0" w:space="0" w:color="auto"/>
        <w:left w:val="none" w:sz="0" w:space="0" w:color="auto"/>
        <w:bottom w:val="none" w:sz="0" w:space="0" w:color="auto"/>
        <w:right w:val="none" w:sz="0" w:space="0" w:color="auto"/>
      </w:divBdr>
    </w:div>
    <w:div w:id="20496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bis.org/ver7.0/ver7_0.pdf" TargetMode="External"/><Relationship Id="rId3" Type="http://schemas.openxmlformats.org/officeDocument/2006/relationships/settings" Target="settings.xml"/><Relationship Id="rId7" Type="http://schemas.openxmlformats.org/officeDocument/2006/relationships/hyperlink" Target="http://ibis.org/bi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810</TotalTime>
  <Pages>4</Pages>
  <Words>914</Words>
  <Characters>5082</Characters>
  <Application>Microsoft Office Word</Application>
  <DocSecurity>0</DocSecurity>
  <Lines>139</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LaBonte</dc:creator>
  <cp:lastModifiedBy>Randy Wolff (rrwolff)</cp:lastModifiedBy>
  <cp:revision>5</cp:revision>
  <dcterms:created xsi:type="dcterms:W3CDTF">2021-02-26T04:09:00Z</dcterms:created>
  <dcterms:modified xsi:type="dcterms:W3CDTF">2021-02-27T00:10:00Z</dcterms:modified>
</cp:coreProperties>
</file>