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67348" w14:textId="365A84FF" w:rsidR="004A024A" w:rsidRPr="00F71CE0" w:rsidRDefault="00EA0BA4" w:rsidP="00F71CE0">
      <w:pPr>
        <w:jc w:val="center"/>
        <w:rPr>
          <w:b/>
          <w:sz w:val="28"/>
          <w:szCs w:val="28"/>
        </w:rPr>
      </w:pPr>
      <w:r w:rsidRPr="00F71CE0">
        <w:rPr>
          <w:b/>
          <w:sz w:val="28"/>
          <w:szCs w:val="28"/>
        </w:rPr>
        <w:t xml:space="preserve">IBIS 7.0 Draft </w:t>
      </w:r>
      <w:r w:rsidR="006635B6">
        <w:rPr>
          <w:b/>
          <w:sz w:val="28"/>
          <w:szCs w:val="28"/>
        </w:rPr>
        <w:t xml:space="preserve">Editorial </w:t>
      </w:r>
      <w:r w:rsidRPr="00F71CE0">
        <w:rPr>
          <w:b/>
          <w:sz w:val="28"/>
          <w:szCs w:val="28"/>
        </w:rPr>
        <w:t>Known Issues</w:t>
      </w:r>
    </w:p>
    <w:p w14:paraId="6891550A" w14:textId="16BE39DE" w:rsidR="00EA0BA4" w:rsidRPr="00487899" w:rsidRDefault="00EA0BA4" w:rsidP="00EA0BA4">
      <w:pPr>
        <w:pStyle w:val="ListParagraph"/>
        <w:numPr>
          <w:ilvl w:val="0"/>
          <w:numId w:val="1"/>
        </w:numPr>
        <w:rPr>
          <w:highlight w:val="yellow"/>
        </w:rPr>
      </w:pPr>
      <w:r w:rsidRPr="00487899">
        <w:rPr>
          <w:highlight w:val="yellow"/>
        </w:rPr>
        <w:t>Establish rules for whether “Usage</w:t>
      </w:r>
      <w:r w:rsidR="004B7E18" w:rsidRPr="00487899">
        <w:rPr>
          <w:highlight w:val="yellow"/>
        </w:rPr>
        <w:t xml:space="preserve"> Rules</w:t>
      </w:r>
      <w:r w:rsidRPr="00487899">
        <w:rPr>
          <w:highlight w:val="yellow"/>
        </w:rPr>
        <w:t>”</w:t>
      </w:r>
      <w:r w:rsidR="004B7E18" w:rsidRPr="00487899">
        <w:rPr>
          <w:highlight w:val="yellow"/>
        </w:rPr>
        <w:t>, “Other Notes”,</w:t>
      </w:r>
      <w:r w:rsidRPr="00487899">
        <w:rPr>
          <w:highlight w:val="yellow"/>
        </w:rPr>
        <w:t xml:space="preserve"> and similar headers should be removed if without content.</w:t>
      </w:r>
    </w:p>
    <w:p w14:paraId="2A785034" w14:textId="77777777" w:rsidR="00EA0BA4" w:rsidRPr="0075018A" w:rsidRDefault="00EA0BA4" w:rsidP="00EA0BA4">
      <w:pPr>
        <w:pStyle w:val="ListParagraph"/>
        <w:numPr>
          <w:ilvl w:val="0"/>
          <w:numId w:val="1"/>
        </w:numPr>
        <w:rPr>
          <w:highlight w:val="yellow"/>
        </w:rPr>
      </w:pPr>
      <w:r w:rsidRPr="0075018A">
        <w:rPr>
          <w:highlight w:val="yellow"/>
        </w:rPr>
        <w:t>Consistently keep or remove periods at end of Definitions and Descriptions.</w:t>
      </w:r>
    </w:p>
    <w:p w14:paraId="64A9A01F" w14:textId="77777777" w:rsidR="00EA0BA4" w:rsidRPr="0075018A" w:rsidRDefault="00EA0BA4" w:rsidP="00EA0BA4">
      <w:pPr>
        <w:pStyle w:val="ListParagraph"/>
        <w:numPr>
          <w:ilvl w:val="0"/>
          <w:numId w:val="1"/>
        </w:numPr>
        <w:rPr>
          <w:highlight w:val="yellow"/>
        </w:rPr>
      </w:pPr>
      <w:r w:rsidRPr="0075018A">
        <w:rPr>
          <w:highlight w:val="yellow"/>
        </w:rPr>
        <w:t>Enforce consistent rule about whether Definitions and Descriptions should be complete sentences.</w:t>
      </w:r>
    </w:p>
    <w:p w14:paraId="5A70BF2B" w14:textId="77777777" w:rsidR="0026347F" w:rsidRPr="0075018A" w:rsidRDefault="0026347F" w:rsidP="00EA0BA4">
      <w:pPr>
        <w:pStyle w:val="ListParagraph"/>
        <w:numPr>
          <w:ilvl w:val="0"/>
          <w:numId w:val="1"/>
        </w:numPr>
        <w:rPr>
          <w:highlight w:val="yellow"/>
        </w:rPr>
      </w:pPr>
      <w:r w:rsidRPr="0075018A">
        <w:rPr>
          <w:highlight w:val="yellow"/>
        </w:rPr>
        <w:t>Scrub keywords for clear separation between “Description” and “Usage Rules”.  The former should be very brief, with any rules under the latter.</w:t>
      </w:r>
    </w:p>
    <w:p w14:paraId="3262C2C4" w14:textId="77777777" w:rsidR="00EA0BA4" w:rsidRPr="009F07F1" w:rsidRDefault="0026347F" w:rsidP="00EA0BA4">
      <w:pPr>
        <w:pStyle w:val="ListParagraph"/>
        <w:numPr>
          <w:ilvl w:val="0"/>
          <w:numId w:val="1"/>
        </w:numPr>
      </w:pPr>
      <w:r w:rsidRPr="0075018A">
        <w:rPr>
          <w:highlight w:val="yellow"/>
        </w:rPr>
        <w:t>Items 9 and 13 in Section 3.2 are not syntax rules and should be moved or removed.</w:t>
      </w:r>
    </w:p>
    <w:p w14:paraId="11D6B37F" w14:textId="77777777" w:rsidR="009F07F1" w:rsidRPr="0075018A" w:rsidRDefault="009F07F1" w:rsidP="00EA0BA4">
      <w:pPr>
        <w:pStyle w:val="ListParagraph"/>
        <w:numPr>
          <w:ilvl w:val="0"/>
          <w:numId w:val="1"/>
        </w:numPr>
        <w:rPr>
          <w:highlight w:val="yellow"/>
        </w:rPr>
      </w:pPr>
      <w:r w:rsidRPr="0075018A">
        <w:rPr>
          <w:highlight w:val="yellow"/>
        </w:rPr>
        <w:t xml:space="preserve">Under [Series Pin Mapping] </w:t>
      </w:r>
      <w:proofErr w:type="gramStart"/>
      <w:r w:rsidRPr="0075018A">
        <w:rPr>
          <w:highlight w:val="yellow"/>
        </w:rPr>
        <w:t>and also</w:t>
      </w:r>
      <w:proofErr w:type="gramEnd"/>
      <w:r w:rsidRPr="0075018A">
        <w:rPr>
          <w:highlight w:val="yellow"/>
        </w:rPr>
        <w:t xml:space="preserve"> [Model], the list of “(POWER, GND, or NC)” should either be expanded to include “CIRCUITCALL” or the entire parenthetical phrase should be removed.</w:t>
      </w:r>
    </w:p>
    <w:p w14:paraId="74B0BDE4" w14:textId="77777777" w:rsidR="009F07F1" w:rsidRPr="0075018A" w:rsidRDefault="009F07F1" w:rsidP="009F07F1">
      <w:pPr>
        <w:pStyle w:val="ListParagraph"/>
        <w:numPr>
          <w:ilvl w:val="0"/>
          <w:numId w:val="1"/>
        </w:numPr>
        <w:rPr>
          <w:highlight w:val="green"/>
        </w:rPr>
      </w:pPr>
      <w:r w:rsidRPr="0075018A">
        <w:rPr>
          <w:highlight w:val="green"/>
        </w:rPr>
        <w:t xml:space="preserve">Under [Series Pin Mapping], the phrase “straight through </w:t>
      </w:r>
      <w:proofErr w:type="gramStart"/>
      <w:r w:rsidRPr="0075018A">
        <w:rPr>
          <w:highlight w:val="green"/>
        </w:rPr>
        <w:t>On</w:t>
      </w:r>
      <w:proofErr w:type="gramEnd"/>
      <w:r w:rsidRPr="0075018A">
        <w:rPr>
          <w:highlight w:val="green"/>
        </w:rPr>
        <w:t xml:space="preserve"> paths” is used before “On” is explained.  In addition, the term “paths” can be replaced by “paths for </w:t>
      </w:r>
      <w:proofErr w:type="spellStart"/>
      <w:r w:rsidRPr="0075018A">
        <w:rPr>
          <w:highlight w:val="green"/>
        </w:rPr>
        <w:t>Series_switch</w:t>
      </w:r>
      <w:proofErr w:type="spellEnd"/>
      <w:r w:rsidRPr="0075018A">
        <w:rPr>
          <w:highlight w:val="green"/>
        </w:rPr>
        <w:t xml:space="preserve"> models” to be specific.</w:t>
      </w:r>
    </w:p>
    <w:p w14:paraId="3B71BADB" w14:textId="77777777" w:rsidR="009F07F1" w:rsidRPr="004373E0" w:rsidRDefault="009F07F1" w:rsidP="009F07F1">
      <w:pPr>
        <w:pStyle w:val="ListParagraph"/>
        <w:numPr>
          <w:ilvl w:val="0"/>
          <w:numId w:val="1"/>
        </w:numPr>
        <w:rPr>
          <w:highlight w:val="yellow"/>
        </w:rPr>
      </w:pPr>
      <w:r w:rsidRPr="004373E0">
        <w:rPr>
          <w:highlight w:val="yellow"/>
        </w:rPr>
        <w:t xml:space="preserve">Under [Series Pin Mapping], the sentence “When using four columns, the header </w:t>
      </w:r>
      <w:proofErr w:type="spellStart"/>
      <w:r w:rsidRPr="004373E0">
        <w:rPr>
          <w:highlight w:val="yellow"/>
        </w:rPr>
        <w:t>function_table_group</w:t>
      </w:r>
      <w:proofErr w:type="spellEnd"/>
      <w:r w:rsidRPr="004373E0">
        <w:rPr>
          <w:highlight w:val="yellow"/>
        </w:rPr>
        <w:t xml:space="preserve"> must be </w:t>
      </w:r>
      <w:commentRangeStart w:id="0"/>
      <w:r w:rsidRPr="004373E0">
        <w:rPr>
          <w:highlight w:val="yellow"/>
        </w:rPr>
        <w:t>listed</w:t>
      </w:r>
      <w:commentRangeEnd w:id="0"/>
      <w:r w:rsidRPr="004373E0">
        <w:rPr>
          <w:rStyle w:val="CommentReference"/>
          <w:sz w:val="22"/>
          <w:szCs w:val="22"/>
          <w:highlight w:val="yellow"/>
        </w:rPr>
        <w:commentReference w:id="0"/>
      </w:r>
      <w:r w:rsidRPr="004373E0">
        <w:rPr>
          <w:highlight w:val="yellow"/>
        </w:rPr>
        <w:t xml:space="preserve">.” should be followed by, “In this case, the entries in the </w:t>
      </w:r>
      <w:proofErr w:type="spellStart"/>
      <w:r w:rsidRPr="004373E0">
        <w:rPr>
          <w:highlight w:val="yellow"/>
        </w:rPr>
        <w:t>function_table_group</w:t>
      </w:r>
      <w:proofErr w:type="spellEnd"/>
      <w:r w:rsidRPr="004373E0">
        <w:rPr>
          <w:highlight w:val="yellow"/>
        </w:rPr>
        <w:t xml:space="preserve"> establish membership of the series pins in named groups used by [Series Switch Groups].”</w:t>
      </w:r>
    </w:p>
    <w:p w14:paraId="151A341C" w14:textId="77777777" w:rsidR="0081408A" w:rsidRPr="004373E0" w:rsidRDefault="0081408A" w:rsidP="009F07F1">
      <w:pPr>
        <w:pStyle w:val="ListParagraph"/>
        <w:numPr>
          <w:ilvl w:val="0"/>
          <w:numId w:val="1"/>
        </w:numPr>
        <w:rPr>
          <w:highlight w:val="yellow"/>
        </w:rPr>
      </w:pPr>
      <w:r w:rsidRPr="004373E0">
        <w:rPr>
          <w:highlight w:val="yellow"/>
        </w:rPr>
        <w:t>Table 1 uses the phrase “the parser” twice, without elaborating that the standard parser is the only one being affected; overall, the phrase is inappropriate for the format specification.  The phrase “the parser issues a warning and” should therefore be removed.</w:t>
      </w:r>
    </w:p>
    <w:p w14:paraId="294DD3C4" w14:textId="77777777" w:rsidR="0081408A" w:rsidRPr="004373E0" w:rsidRDefault="0081408A" w:rsidP="009F07F1">
      <w:pPr>
        <w:pStyle w:val="ListParagraph"/>
        <w:numPr>
          <w:ilvl w:val="0"/>
          <w:numId w:val="1"/>
        </w:numPr>
        <w:rPr>
          <w:highlight w:val="yellow"/>
        </w:rPr>
      </w:pPr>
      <w:r w:rsidRPr="004373E0">
        <w:rPr>
          <w:highlight w:val="yellow"/>
        </w:rPr>
        <w:t xml:space="preserve">The Section 8.2 [Number of Pins] description consists solely of “Tells the parser how many pins to expect.”  This is at least incomplete.  A similar issue occurs under Section 7.3 [Pin Numbers], Section 8.2 [Pin List], and 7.3 [Number </w:t>
      </w:r>
      <w:proofErr w:type="gramStart"/>
      <w:r w:rsidRPr="004373E0">
        <w:rPr>
          <w:highlight w:val="yellow"/>
        </w:rPr>
        <w:t>Of</w:t>
      </w:r>
      <w:proofErr w:type="gramEnd"/>
      <w:r w:rsidRPr="004373E0">
        <w:rPr>
          <w:highlight w:val="yellow"/>
        </w:rPr>
        <w:t xml:space="preserve"> Pins].</w:t>
      </w:r>
    </w:p>
    <w:p w14:paraId="29C1C585" w14:textId="77777777" w:rsidR="0081408A" w:rsidRPr="004373E0" w:rsidRDefault="0081408A" w:rsidP="009F07F1">
      <w:pPr>
        <w:pStyle w:val="ListParagraph"/>
        <w:numPr>
          <w:ilvl w:val="0"/>
          <w:numId w:val="1"/>
        </w:numPr>
        <w:rPr>
          <w:highlight w:val="yellow"/>
        </w:rPr>
      </w:pPr>
      <w:r w:rsidRPr="004373E0">
        <w:rPr>
          <w:highlight w:val="yellow"/>
        </w:rPr>
        <w:t>The phrase “the parser” is used in [Bandwidth] where “the EDA tool” is clearly meant.  The same issue occurs in 10.3.2.</w:t>
      </w:r>
    </w:p>
    <w:p w14:paraId="09C34574" w14:textId="77777777" w:rsidR="009F07F1" w:rsidRPr="004373E0" w:rsidRDefault="009F07F1" w:rsidP="009F07F1">
      <w:pPr>
        <w:pStyle w:val="ListParagraph"/>
        <w:numPr>
          <w:ilvl w:val="0"/>
          <w:numId w:val="1"/>
        </w:numPr>
        <w:rPr>
          <w:highlight w:val="yellow"/>
        </w:rPr>
      </w:pPr>
      <w:r w:rsidRPr="004373E0">
        <w:rPr>
          <w:highlight w:val="yellow"/>
        </w:rPr>
        <w:t>[Model Selector] usage rules used the phrase “keyword and/or pin list” without explanation.</w:t>
      </w:r>
    </w:p>
    <w:p w14:paraId="234C2738" w14:textId="77777777" w:rsidR="00F71CE0" w:rsidRPr="004373E0" w:rsidRDefault="00F71CE0" w:rsidP="009F07F1">
      <w:pPr>
        <w:pStyle w:val="ListParagraph"/>
        <w:numPr>
          <w:ilvl w:val="0"/>
          <w:numId w:val="1"/>
        </w:numPr>
        <w:rPr>
          <w:highlight w:val="yellow"/>
        </w:rPr>
      </w:pPr>
      <w:r w:rsidRPr="004373E0">
        <w:rPr>
          <w:highlight w:val="yellow"/>
        </w:rPr>
        <w:t xml:space="preserve">The [Model] keyword contains the sentence “The </w:t>
      </w:r>
      <w:proofErr w:type="spellStart"/>
      <w:r w:rsidRPr="004373E0">
        <w:rPr>
          <w:highlight w:val="yellow"/>
        </w:rPr>
        <w:t>Rref_diff</w:t>
      </w:r>
      <w:proofErr w:type="spellEnd"/>
      <w:r w:rsidRPr="004373E0">
        <w:rPr>
          <w:highlight w:val="yellow"/>
        </w:rPr>
        <w:t xml:space="preserve"> and </w:t>
      </w:r>
      <w:proofErr w:type="spellStart"/>
      <w:r w:rsidRPr="004373E0">
        <w:rPr>
          <w:highlight w:val="yellow"/>
        </w:rPr>
        <w:t>Cref_diff</w:t>
      </w:r>
      <w:proofErr w:type="spellEnd"/>
      <w:r w:rsidRPr="004373E0">
        <w:rPr>
          <w:highlight w:val="yellow"/>
        </w:rPr>
        <w:t xml:space="preserve"> </w:t>
      </w:r>
      <w:commentRangeStart w:id="1"/>
      <w:r w:rsidRPr="004373E0">
        <w:rPr>
          <w:highlight w:val="yellow"/>
        </w:rPr>
        <w:t xml:space="preserve">are </w:t>
      </w:r>
      <w:commentRangeEnd w:id="1"/>
      <w:r w:rsidRPr="004373E0">
        <w:rPr>
          <w:rStyle w:val="CommentReference"/>
          <w:highlight w:val="yellow"/>
        </w:rPr>
        <w:commentReference w:id="1"/>
      </w:r>
      <w:commentRangeStart w:id="2"/>
      <w:r w:rsidRPr="004373E0">
        <w:rPr>
          <w:highlight w:val="yellow"/>
        </w:rPr>
        <w:t xml:space="preserve">recognized </w:t>
      </w:r>
      <w:commentRangeEnd w:id="2"/>
      <w:r w:rsidRPr="004373E0">
        <w:rPr>
          <w:rStyle w:val="CommentReference"/>
          <w:highlight w:val="yellow"/>
        </w:rPr>
        <w:commentReference w:id="2"/>
      </w:r>
      <w:r w:rsidRPr="004373E0">
        <w:rPr>
          <w:highlight w:val="yellow"/>
        </w:rPr>
        <w:t>only when the [Diff Pin] keyword connects the models.”  This sentence does not clearly state whether these are forbidden if the [Diff Pin] keyword is missing.</w:t>
      </w:r>
    </w:p>
    <w:p w14:paraId="3B894C09" w14:textId="77777777" w:rsidR="00F71CE0" w:rsidRPr="004373E0" w:rsidRDefault="00F71CE0" w:rsidP="009F07F1">
      <w:pPr>
        <w:pStyle w:val="ListParagraph"/>
        <w:numPr>
          <w:ilvl w:val="0"/>
          <w:numId w:val="1"/>
        </w:numPr>
        <w:rPr>
          <w:highlight w:val="green"/>
        </w:rPr>
      </w:pPr>
      <w:r w:rsidRPr="004373E0">
        <w:rPr>
          <w:highlight w:val="green"/>
        </w:rPr>
        <w:t xml:space="preserve">Under [Model], the sentences “The Vmeas subparameter is the timing reference voltage level that the semiconductor vendor uses </w:t>
      </w:r>
      <w:commentRangeStart w:id="3"/>
      <w:r w:rsidRPr="004373E0">
        <w:rPr>
          <w:highlight w:val="green"/>
        </w:rPr>
        <w:t>for the model</w:t>
      </w:r>
      <w:commentRangeEnd w:id="3"/>
      <w:r w:rsidRPr="004373E0">
        <w:rPr>
          <w:rStyle w:val="CommentReference"/>
          <w:highlight w:val="green"/>
        </w:rPr>
        <w:commentReference w:id="3"/>
      </w:r>
      <w:r w:rsidRPr="004373E0">
        <w:rPr>
          <w:highlight w:val="green"/>
        </w:rPr>
        <w:t xml:space="preserve">.“ should be “The Vmeas subparameter is the timing reference voltage level that the semiconductor vendor uses </w:t>
      </w:r>
      <w:commentRangeStart w:id="4"/>
      <w:r w:rsidRPr="004373E0">
        <w:rPr>
          <w:highlight w:val="green"/>
        </w:rPr>
        <w:t>for measuring the model</w:t>
      </w:r>
      <w:commentRangeEnd w:id="4"/>
      <w:r w:rsidRPr="004373E0">
        <w:rPr>
          <w:highlight w:val="green"/>
        </w:rPr>
        <w:t xml:space="preserve"> timing</w:t>
      </w:r>
      <w:r w:rsidRPr="004373E0">
        <w:rPr>
          <w:rStyle w:val="CommentReference"/>
          <w:highlight w:val="green"/>
        </w:rPr>
        <w:commentReference w:id="4"/>
      </w:r>
      <w:r w:rsidRPr="004373E0">
        <w:rPr>
          <w:highlight w:val="green"/>
        </w:rPr>
        <w:t>.“</w:t>
      </w:r>
    </w:p>
    <w:p w14:paraId="1D36D40E" w14:textId="77777777" w:rsidR="009F07F1" w:rsidRPr="008831C9" w:rsidRDefault="009F07F1" w:rsidP="00EA0BA4">
      <w:pPr>
        <w:pStyle w:val="ListParagraph"/>
        <w:numPr>
          <w:ilvl w:val="0"/>
          <w:numId w:val="1"/>
        </w:numPr>
        <w:rPr>
          <w:highlight w:val="green"/>
        </w:rPr>
      </w:pPr>
      <w:r w:rsidRPr="008831C9">
        <w:rPr>
          <w:highlight w:val="green"/>
        </w:rPr>
        <w:t>Section 5, Interconnect Model Group should change:</w:t>
      </w:r>
    </w:p>
    <w:p w14:paraId="5B71EE4F" w14:textId="77777777" w:rsidR="009F07F1" w:rsidRPr="008831C9" w:rsidRDefault="009F07F1" w:rsidP="009F07F1">
      <w:pPr>
        <w:ind w:left="720"/>
        <w:rPr>
          <w:color w:val="000000" w:themeColor="text1"/>
          <w:highlight w:val="green"/>
        </w:rPr>
      </w:pPr>
      <w:r w:rsidRPr="008831C9">
        <w:rPr>
          <w:color w:val="000000" w:themeColor="text1"/>
          <w:highlight w:val="green"/>
        </w:rPr>
        <w:t xml:space="preserve">If any *_I/O pin is marked as </w:t>
      </w:r>
      <w:proofErr w:type="spellStart"/>
      <w:r w:rsidRPr="008831C9">
        <w:rPr>
          <w:color w:val="000000" w:themeColor="text1"/>
          <w:highlight w:val="green"/>
        </w:rPr>
        <w:t>Aggressor_Only</w:t>
      </w:r>
      <w:proofErr w:type="spellEnd"/>
      <w:r w:rsidRPr="008831C9">
        <w:rPr>
          <w:color w:val="000000" w:themeColor="text1"/>
          <w:highlight w:val="green"/>
        </w:rPr>
        <w:t xml:space="preserve">, then all *_I/O pins with the same </w:t>
      </w:r>
      <w:proofErr w:type="spellStart"/>
      <w:r w:rsidRPr="008831C9">
        <w:rPr>
          <w:color w:val="000000" w:themeColor="text1"/>
          <w:highlight w:val="green"/>
        </w:rPr>
        <w:t>pin_name</w:t>
      </w:r>
      <w:proofErr w:type="spellEnd"/>
      <w:r w:rsidRPr="008831C9">
        <w:rPr>
          <w:color w:val="000000" w:themeColor="text1"/>
          <w:highlight w:val="green"/>
        </w:rPr>
        <w:t xml:space="preserve"> entry </w:t>
      </w:r>
      <w:commentRangeStart w:id="5"/>
      <w:r w:rsidRPr="008831C9">
        <w:rPr>
          <w:color w:val="000000" w:themeColor="text1"/>
          <w:highlight w:val="green"/>
        </w:rPr>
        <w:t xml:space="preserve">shall be considered as </w:t>
      </w:r>
      <w:proofErr w:type="spellStart"/>
      <w:r w:rsidRPr="008831C9">
        <w:rPr>
          <w:color w:val="000000" w:themeColor="text1"/>
          <w:highlight w:val="green"/>
        </w:rPr>
        <w:t>Aggressor_Only</w:t>
      </w:r>
      <w:commentRangeEnd w:id="5"/>
      <w:proofErr w:type="spellEnd"/>
      <w:r w:rsidRPr="008831C9">
        <w:rPr>
          <w:rStyle w:val="CommentReference"/>
          <w:sz w:val="22"/>
          <w:szCs w:val="22"/>
          <w:highlight w:val="green"/>
        </w:rPr>
        <w:commentReference w:id="5"/>
      </w:r>
      <w:r w:rsidRPr="008831C9">
        <w:rPr>
          <w:color w:val="000000" w:themeColor="text1"/>
          <w:highlight w:val="green"/>
        </w:rPr>
        <w:t>.</w:t>
      </w:r>
    </w:p>
    <w:p w14:paraId="17CDD488" w14:textId="77777777" w:rsidR="009F07F1" w:rsidRPr="008831C9" w:rsidRDefault="009F07F1" w:rsidP="009F07F1">
      <w:pPr>
        <w:rPr>
          <w:color w:val="000000" w:themeColor="text1"/>
          <w:highlight w:val="green"/>
        </w:rPr>
      </w:pPr>
      <w:r w:rsidRPr="008831C9">
        <w:rPr>
          <w:color w:val="000000" w:themeColor="text1"/>
          <w:highlight w:val="green"/>
        </w:rPr>
        <w:t>… to something like…</w:t>
      </w:r>
    </w:p>
    <w:p w14:paraId="349781C1" w14:textId="77777777" w:rsidR="009F07F1" w:rsidRPr="00F71CE0" w:rsidRDefault="009F07F1" w:rsidP="009F07F1">
      <w:pPr>
        <w:ind w:left="720"/>
      </w:pPr>
      <w:r w:rsidRPr="008831C9">
        <w:rPr>
          <w:color w:val="000000" w:themeColor="text1"/>
          <w:highlight w:val="green"/>
        </w:rPr>
        <w:t xml:space="preserve">If any *_I/O pin is marked as </w:t>
      </w:r>
      <w:proofErr w:type="spellStart"/>
      <w:r w:rsidRPr="008831C9">
        <w:rPr>
          <w:color w:val="000000" w:themeColor="text1"/>
          <w:highlight w:val="green"/>
        </w:rPr>
        <w:t>Aggressor_Only</w:t>
      </w:r>
      <w:proofErr w:type="spellEnd"/>
      <w:r w:rsidRPr="008831C9">
        <w:rPr>
          <w:color w:val="000000" w:themeColor="text1"/>
          <w:highlight w:val="green"/>
        </w:rPr>
        <w:t xml:space="preserve">, then any *_I/O pin with the same </w:t>
      </w:r>
      <w:proofErr w:type="spellStart"/>
      <w:r w:rsidRPr="008831C9">
        <w:rPr>
          <w:color w:val="000000" w:themeColor="text1"/>
          <w:highlight w:val="green"/>
        </w:rPr>
        <w:t>pin_name</w:t>
      </w:r>
      <w:proofErr w:type="spellEnd"/>
      <w:r w:rsidRPr="008831C9">
        <w:rPr>
          <w:color w:val="000000" w:themeColor="text1"/>
          <w:highlight w:val="green"/>
        </w:rPr>
        <w:t xml:space="preserve"> entry shall be considered as only an aggressor, and not a victim, of coupling.</w:t>
      </w:r>
    </w:p>
    <w:p w14:paraId="33598C2D" w14:textId="77777777" w:rsidR="00F71CE0" w:rsidRPr="008831C9" w:rsidRDefault="00F71CE0" w:rsidP="00F71CE0">
      <w:pPr>
        <w:pStyle w:val="KeywordDescriptions"/>
        <w:numPr>
          <w:ilvl w:val="0"/>
          <w:numId w:val="1"/>
        </w:numPr>
        <w:rPr>
          <w:rFonts w:asciiTheme="minorHAnsi" w:hAnsiTheme="minorHAnsi"/>
          <w:sz w:val="22"/>
          <w:szCs w:val="22"/>
          <w:highlight w:val="yellow"/>
        </w:rPr>
      </w:pPr>
      <w:r w:rsidRPr="008831C9">
        <w:rPr>
          <w:rFonts w:asciiTheme="minorHAnsi" w:hAnsiTheme="minorHAnsi"/>
          <w:sz w:val="22"/>
          <w:szCs w:val="22"/>
          <w:highlight w:val="yellow"/>
        </w:rPr>
        <w:lastRenderedPageBreak/>
        <w:t xml:space="preserve">[Driver Schedule] contains the sentences “Even though some of the keywords are ignored in the scheduled model, it may still make sense in some cases to supply correct data with them.  </w:t>
      </w:r>
      <w:commentRangeStart w:id="6"/>
      <w:r w:rsidRPr="008831C9">
        <w:rPr>
          <w:rFonts w:asciiTheme="minorHAnsi" w:hAnsiTheme="minorHAnsi"/>
          <w:sz w:val="22"/>
          <w:szCs w:val="22"/>
          <w:highlight w:val="yellow"/>
        </w:rPr>
        <w:t>One such situation would arise when a [Model] is used both as a regular top-level model as well as a scheduled model.</w:t>
      </w:r>
      <w:commentRangeEnd w:id="6"/>
      <w:r w:rsidRPr="008831C9">
        <w:rPr>
          <w:rStyle w:val="CommentReference"/>
          <w:rFonts w:asciiTheme="minorHAnsi" w:hAnsiTheme="minorHAnsi"/>
          <w:sz w:val="22"/>
          <w:szCs w:val="22"/>
          <w:highlight w:val="yellow"/>
        </w:rPr>
        <w:commentReference w:id="6"/>
      </w:r>
      <w:r w:rsidRPr="008831C9">
        <w:rPr>
          <w:rFonts w:asciiTheme="minorHAnsi" w:hAnsiTheme="minorHAnsi"/>
          <w:sz w:val="22"/>
          <w:szCs w:val="22"/>
          <w:highlight w:val="yellow"/>
        </w:rPr>
        <w:t xml:space="preserve"> </w:t>
      </w:r>
    </w:p>
    <w:p w14:paraId="38F1E3B1" w14:textId="77777777" w:rsidR="00EA0BA4" w:rsidRPr="00F71CE0" w:rsidRDefault="00F71CE0" w:rsidP="00F71CE0">
      <w:pPr>
        <w:pStyle w:val="KeywordDescriptions"/>
        <w:ind w:left="720"/>
        <w:rPr>
          <w:rFonts w:asciiTheme="minorHAnsi" w:hAnsiTheme="minorHAnsi"/>
          <w:sz w:val="22"/>
          <w:szCs w:val="22"/>
        </w:rPr>
      </w:pPr>
      <w:r w:rsidRPr="008831C9">
        <w:rPr>
          <w:rFonts w:asciiTheme="minorHAnsi" w:hAnsiTheme="minorHAnsi"/>
          <w:sz w:val="22"/>
          <w:szCs w:val="22"/>
          <w:highlight w:val="yellow"/>
        </w:rPr>
        <w:t xml:space="preserve">The [Driver Schedule] table consists of five columns.  The first column contains the model names of </w:t>
      </w:r>
      <w:commentRangeStart w:id="7"/>
      <w:r w:rsidRPr="008831C9">
        <w:rPr>
          <w:rFonts w:asciiTheme="minorHAnsi" w:hAnsiTheme="minorHAnsi"/>
          <w:sz w:val="22"/>
          <w:szCs w:val="22"/>
          <w:highlight w:val="yellow"/>
        </w:rPr>
        <w:t>other models</w:t>
      </w:r>
      <w:commentRangeEnd w:id="7"/>
      <w:r w:rsidRPr="008831C9">
        <w:rPr>
          <w:rStyle w:val="CommentReference"/>
          <w:rFonts w:asciiTheme="minorHAnsi" w:hAnsiTheme="minorHAnsi"/>
          <w:sz w:val="22"/>
          <w:szCs w:val="22"/>
          <w:highlight w:val="yellow"/>
        </w:rPr>
        <w:commentReference w:id="7"/>
      </w:r>
      <w:r w:rsidRPr="008831C9">
        <w:rPr>
          <w:rFonts w:asciiTheme="minorHAnsi" w:hAnsiTheme="minorHAnsi"/>
          <w:sz w:val="22"/>
          <w:szCs w:val="22"/>
          <w:highlight w:val="yellow"/>
        </w:rPr>
        <w:t xml:space="preserve"> that exist in </w:t>
      </w:r>
      <w:proofErr w:type="gramStart"/>
      <w:r w:rsidRPr="008831C9">
        <w:rPr>
          <w:rFonts w:asciiTheme="minorHAnsi" w:hAnsiTheme="minorHAnsi"/>
          <w:sz w:val="22"/>
          <w:szCs w:val="22"/>
          <w:highlight w:val="yellow"/>
        </w:rPr>
        <w:t>the .ibs</w:t>
      </w:r>
      <w:proofErr w:type="gramEnd"/>
      <w:r w:rsidRPr="008831C9">
        <w:rPr>
          <w:rFonts w:asciiTheme="minorHAnsi" w:hAnsiTheme="minorHAnsi"/>
          <w:sz w:val="22"/>
          <w:szCs w:val="22"/>
          <w:highlight w:val="yellow"/>
        </w:rPr>
        <w:t xml:space="preserve"> file.”  These lines imply that a model can schedule itself, but that only “other models” may be mentioned in the first column.</w:t>
      </w:r>
    </w:p>
    <w:p w14:paraId="32B8CCBA" w14:textId="77777777" w:rsidR="00F71CE0" w:rsidRPr="008831C9" w:rsidRDefault="00F71CE0" w:rsidP="00F71CE0">
      <w:pPr>
        <w:pStyle w:val="KeywordDescriptions"/>
        <w:numPr>
          <w:ilvl w:val="0"/>
          <w:numId w:val="1"/>
        </w:numPr>
        <w:rPr>
          <w:rFonts w:asciiTheme="minorHAnsi" w:hAnsiTheme="minorHAnsi"/>
          <w:sz w:val="22"/>
          <w:szCs w:val="22"/>
          <w:highlight w:val="yellow"/>
        </w:rPr>
      </w:pPr>
      <w:r w:rsidRPr="008831C9">
        <w:rPr>
          <w:rFonts w:asciiTheme="minorHAnsi" w:hAnsiTheme="minorHAnsi"/>
          <w:sz w:val="22"/>
          <w:szCs w:val="22"/>
          <w:highlight w:val="yellow"/>
        </w:rPr>
        <w:t>[Voltage Range] does not mention its own connection to derivation of [Ramp] data.</w:t>
      </w:r>
    </w:p>
    <w:p w14:paraId="7692C3B9" w14:textId="77777777" w:rsidR="00F71CE0" w:rsidRPr="008831C9" w:rsidRDefault="00F71CE0" w:rsidP="00F71CE0">
      <w:pPr>
        <w:pStyle w:val="KeywordDescriptions"/>
        <w:numPr>
          <w:ilvl w:val="0"/>
          <w:numId w:val="1"/>
        </w:numPr>
        <w:rPr>
          <w:rFonts w:asciiTheme="minorHAnsi" w:hAnsiTheme="minorHAnsi"/>
          <w:sz w:val="22"/>
          <w:szCs w:val="22"/>
          <w:highlight w:val="yellow"/>
        </w:rPr>
      </w:pPr>
      <w:r w:rsidRPr="008831C9">
        <w:rPr>
          <w:rFonts w:asciiTheme="minorHAnsi" w:hAnsiTheme="minorHAnsi"/>
          <w:sz w:val="22"/>
          <w:szCs w:val="22"/>
          <w:highlight w:val="yellow"/>
        </w:rPr>
        <w:t>[Pulldown], [Pullup</w:t>
      </w:r>
      <w:proofErr w:type="gramStart"/>
      <w:r w:rsidRPr="008831C9">
        <w:rPr>
          <w:rFonts w:asciiTheme="minorHAnsi" w:hAnsiTheme="minorHAnsi"/>
          <w:sz w:val="22"/>
          <w:szCs w:val="22"/>
          <w:highlight w:val="yellow"/>
        </w:rPr>
        <w:t>],…</w:t>
      </w:r>
      <w:proofErr w:type="gramEnd"/>
      <w:r w:rsidRPr="008831C9">
        <w:rPr>
          <w:rFonts w:asciiTheme="minorHAnsi" w:hAnsiTheme="minorHAnsi"/>
          <w:sz w:val="22"/>
          <w:szCs w:val="22"/>
          <w:highlight w:val="yellow"/>
        </w:rPr>
        <w:t xml:space="preserve"> keyword text uses the following statements, which are no longer strictly true: </w:t>
      </w:r>
      <w:commentRangeStart w:id="8"/>
      <w:r w:rsidRPr="008831C9">
        <w:rPr>
          <w:rFonts w:asciiTheme="minorHAnsi" w:hAnsiTheme="minorHAnsi"/>
          <w:sz w:val="22"/>
          <w:szCs w:val="22"/>
          <w:highlight w:val="yellow"/>
        </w:rPr>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commentRangeEnd w:id="8"/>
      <w:r w:rsidRPr="008831C9">
        <w:rPr>
          <w:rStyle w:val="CommentReference"/>
          <w:rFonts w:asciiTheme="minorHAnsi" w:hAnsiTheme="minorHAnsi"/>
          <w:sz w:val="22"/>
          <w:szCs w:val="22"/>
          <w:highlight w:val="yellow"/>
        </w:rPr>
        <w:commentReference w:id="8"/>
      </w:r>
      <w:r w:rsidRPr="008831C9">
        <w:rPr>
          <w:rFonts w:asciiTheme="minorHAnsi" w:hAnsiTheme="minorHAnsi"/>
          <w:sz w:val="22"/>
          <w:szCs w:val="22"/>
          <w:highlight w:val="yellow"/>
        </w:rPr>
        <w:t>”</w:t>
      </w:r>
    </w:p>
    <w:p w14:paraId="776B8D56" w14:textId="77777777" w:rsidR="00F71CE0" w:rsidRPr="008831C9" w:rsidRDefault="009D1060" w:rsidP="00F71CE0">
      <w:pPr>
        <w:pStyle w:val="KeywordDescriptions"/>
        <w:numPr>
          <w:ilvl w:val="0"/>
          <w:numId w:val="1"/>
        </w:numPr>
        <w:rPr>
          <w:rFonts w:asciiTheme="minorHAnsi" w:hAnsiTheme="minorHAnsi"/>
          <w:sz w:val="22"/>
          <w:szCs w:val="22"/>
          <w:highlight w:val="yellow"/>
        </w:rPr>
      </w:pPr>
      <w:r w:rsidRPr="008831C9">
        <w:rPr>
          <w:rFonts w:asciiTheme="minorHAnsi" w:hAnsiTheme="minorHAnsi"/>
          <w:sz w:val="22"/>
          <w:szCs w:val="22"/>
          <w:highlight w:val="yellow"/>
        </w:rPr>
        <w:t>Section 6.2 is separated from the [Add Submodel] definition.</w:t>
      </w:r>
    </w:p>
    <w:p w14:paraId="741A0344" w14:textId="77777777" w:rsidR="009D1060" w:rsidRPr="00EA5BBF" w:rsidRDefault="009D1060" w:rsidP="00F71CE0">
      <w:pPr>
        <w:pStyle w:val="KeywordDescriptions"/>
        <w:numPr>
          <w:ilvl w:val="0"/>
          <w:numId w:val="1"/>
        </w:numPr>
        <w:rPr>
          <w:rFonts w:asciiTheme="minorHAnsi" w:hAnsiTheme="minorHAnsi"/>
          <w:sz w:val="22"/>
          <w:szCs w:val="22"/>
          <w:highlight w:val="yellow"/>
        </w:rPr>
      </w:pPr>
      <w:r w:rsidRPr="00EA5BBF">
        <w:rPr>
          <w:rFonts w:asciiTheme="minorHAnsi" w:hAnsiTheme="minorHAnsi"/>
          <w:sz w:val="22"/>
          <w:szCs w:val="22"/>
          <w:highlight w:val="yellow"/>
        </w:rPr>
        <w:t xml:space="preserve">The following sentence under [Submodel Spec] may need to be moved to the same area as the rest </w:t>
      </w:r>
      <w:proofErr w:type="spellStart"/>
      <w:r w:rsidRPr="00EA5BBF">
        <w:rPr>
          <w:rFonts w:asciiTheme="minorHAnsi" w:hAnsiTheme="minorHAnsi"/>
          <w:sz w:val="22"/>
          <w:szCs w:val="22"/>
          <w:highlight w:val="yellow"/>
        </w:rPr>
        <w:t>rest</w:t>
      </w:r>
      <w:proofErr w:type="spellEnd"/>
      <w:r w:rsidRPr="00EA5BBF">
        <w:rPr>
          <w:rFonts w:asciiTheme="minorHAnsi" w:hAnsiTheme="minorHAnsi"/>
          <w:sz w:val="22"/>
          <w:szCs w:val="22"/>
          <w:highlight w:val="yellow"/>
        </w:rPr>
        <w:t xml:space="preserve"> of the </w:t>
      </w:r>
      <w:proofErr w:type="spellStart"/>
      <w:r w:rsidRPr="00EA5BBF">
        <w:rPr>
          <w:rFonts w:asciiTheme="minorHAnsi" w:hAnsiTheme="minorHAnsi"/>
          <w:sz w:val="22"/>
          <w:szCs w:val="22"/>
          <w:highlight w:val="yellow"/>
        </w:rPr>
        <w:t>Off_delay</w:t>
      </w:r>
      <w:proofErr w:type="spellEnd"/>
      <w:r w:rsidRPr="00EA5BBF">
        <w:rPr>
          <w:rFonts w:asciiTheme="minorHAnsi" w:hAnsiTheme="minorHAnsi"/>
          <w:sz w:val="22"/>
          <w:szCs w:val="22"/>
          <w:highlight w:val="yellow"/>
        </w:rPr>
        <w:t xml:space="preserve"> rules: “</w:t>
      </w:r>
      <w:commentRangeStart w:id="9"/>
      <w:r w:rsidRPr="00EA5BBF">
        <w:rPr>
          <w:rFonts w:asciiTheme="minorHAnsi" w:hAnsiTheme="minorHAnsi"/>
          <w:sz w:val="22"/>
          <w:szCs w:val="22"/>
          <w:highlight w:val="yellow"/>
        </w:rPr>
        <w:t xml:space="preserve">Therefore </w:t>
      </w:r>
      <w:commentRangeEnd w:id="9"/>
      <w:r w:rsidRPr="00EA5BBF">
        <w:rPr>
          <w:rStyle w:val="CommentReference"/>
          <w:rFonts w:asciiTheme="minorHAnsi" w:hAnsiTheme="minorHAnsi"/>
          <w:sz w:val="22"/>
          <w:szCs w:val="22"/>
          <w:highlight w:val="yellow"/>
        </w:rPr>
        <w:commentReference w:id="9"/>
      </w:r>
      <w:r w:rsidRPr="00EA5BBF">
        <w:rPr>
          <w:rFonts w:asciiTheme="minorHAnsi" w:hAnsiTheme="minorHAnsi"/>
          <w:sz w:val="22"/>
          <w:szCs w:val="22"/>
          <w:highlight w:val="yellow"/>
        </w:rPr>
        <w:t xml:space="preserve">the minimum and maximum entries for the </w:t>
      </w:r>
      <w:proofErr w:type="spellStart"/>
      <w:r w:rsidRPr="00EA5BBF">
        <w:rPr>
          <w:rFonts w:asciiTheme="minorHAnsi" w:hAnsiTheme="minorHAnsi"/>
          <w:sz w:val="22"/>
          <w:szCs w:val="22"/>
          <w:highlight w:val="yellow"/>
        </w:rPr>
        <w:t>Off_delay</w:t>
      </w:r>
      <w:proofErr w:type="spellEnd"/>
      <w:r w:rsidRPr="00EA5BBF">
        <w:rPr>
          <w:rFonts w:asciiTheme="minorHAnsi" w:hAnsiTheme="minorHAnsi"/>
          <w:sz w:val="22"/>
          <w:szCs w:val="22"/>
          <w:highlight w:val="yellow"/>
        </w:rPr>
        <w:t xml:space="preserve"> subparameter should be ordered simply by their magnitude.”</w:t>
      </w:r>
    </w:p>
    <w:p w14:paraId="24FC3E9E" w14:textId="77777777" w:rsidR="009D1060" w:rsidRPr="00EA5BBF" w:rsidRDefault="009D1060" w:rsidP="00F71CE0">
      <w:pPr>
        <w:pStyle w:val="KeywordDescriptions"/>
        <w:numPr>
          <w:ilvl w:val="0"/>
          <w:numId w:val="1"/>
        </w:numPr>
        <w:rPr>
          <w:rFonts w:asciiTheme="minorHAnsi" w:hAnsiTheme="minorHAnsi"/>
          <w:sz w:val="22"/>
          <w:szCs w:val="22"/>
          <w:highlight w:val="cyan"/>
        </w:rPr>
      </w:pPr>
      <w:r w:rsidRPr="00EA5BBF">
        <w:rPr>
          <w:rFonts w:asciiTheme="minorHAnsi" w:hAnsiTheme="minorHAnsi"/>
          <w:sz w:val="22"/>
          <w:szCs w:val="22"/>
          <w:highlight w:val="cyan"/>
        </w:rPr>
        <w:t>In Section 1, should exact dates be used for all IBIS documents listed?</w:t>
      </w:r>
    </w:p>
    <w:p w14:paraId="7BFAF110" w14:textId="63BE25BC" w:rsidR="009D1060" w:rsidRPr="00120F5C" w:rsidRDefault="009D1060" w:rsidP="00F71CE0">
      <w:pPr>
        <w:pStyle w:val="KeywordDescriptions"/>
        <w:numPr>
          <w:ilvl w:val="0"/>
          <w:numId w:val="1"/>
        </w:numPr>
        <w:rPr>
          <w:rFonts w:asciiTheme="minorHAnsi" w:hAnsiTheme="minorHAnsi"/>
          <w:sz w:val="22"/>
          <w:szCs w:val="22"/>
        </w:rPr>
      </w:pPr>
      <w:r w:rsidRPr="00EA5BBF">
        <w:rPr>
          <w:rFonts w:asciiTheme="minorHAnsi" w:hAnsiTheme="minorHAnsi"/>
          <w:sz w:val="22"/>
          <w:szCs w:val="22"/>
          <w:highlight w:val="yellow"/>
        </w:rPr>
        <w:t>Should headers be used for columns in all examples?</w:t>
      </w:r>
    </w:p>
    <w:p w14:paraId="10BA8813" w14:textId="2400F89D" w:rsidR="00D51759" w:rsidRPr="00EA5BBF" w:rsidRDefault="00D51759" w:rsidP="00F71CE0">
      <w:pPr>
        <w:pStyle w:val="KeywordDescriptions"/>
        <w:numPr>
          <w:ilvl w:val="0"/>
          <w:numId w:val="1"/>
        </w:numPr>
        <w:rPr>
          <w:rFonts w:asciiTheme="minorHAnsi" w:hAnsiTheme="minorHAnsi"/>
          <w:sz w:val="22"/>
          <w:szCs w:val="22"/>
          <w:highlight w:val="yellow"/>
        </w:rPr>
      </w:pPr>
      <w:r w:rsidRPr="00EA5BBF">
        <w:rPr>
          <w:rFonts w:asciiTheme="minorHAnsi" w:hAnsiTheme="minorHAnsi"/>
          <w:sz w:val="22"/>
          <w:szCs w:val="22"/>
          <w:highlight w:val="yellow"/>
        </w:rPr>
        <w:t xml:space="preserve">[Path Description] contains </w:t>
      </w:r>
      <w:proofErr w:type="gramStart"/>
      <w:r w:rsidRPr="00EA5BBF">
        <w:rPr>
          <w:rFonts w:asciiTheme="minorHAnsi" w:hAnsiTheme="minorHAnsi"/>
          <w:sz w:val="22"/>
          <w:szCs w:val="22"/>
          <w:highlight w:val="yellow"/>
        </w:rPr>
        <w:t>a number of</w:t>
      </w:r>
      <w:proofErr w:type="gramEnd"/>
      <w:r w:rsidRPr="00EA5BBF">
        <w:rPr>
          <w:rFonts w:asciiTheme="minorHAnsi" w:hAnsiTheme="minorHAnsi"/>
          <w:sz w:val="22"/>
          <w:szCs w:val="22"/>
          <w:highlight w:val="yellow"/>
        </w:rPr>
        <w:t xml:space="preserve"> header-like lines which are not differentiated in terms of style.</w:t>
      </w:r>
      <w:bookmarkStart w:id="10" w:name="_GoBack"/>
      <w:bookmarkEnd w:id="10"/>
    </w:p>
    <w:sectPr w:rsidR="00D51759" w:rsidRPr="00EA5B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369B8E5D" w14:textId="77777777" w:rsidR="009F07F1" w:rsidRDefault="009F07F1" w:rsidP="009F07F1">
      <w:pPr>
        <w:pStyle w:val="CommentText"/>
      </w:pPr>
      <w:r>
        <w:rPr>
          <w:rStyle w:val="CommentReference"/>
        </w:rPr>
        <w:annotationRef/>
      </w:r>
      <w:r>
        <w:t xml:space="preserve">Add: “In this case the entries in the </w:t>
      </w:r>
      <w:proofErr w:type="spellStart"/>
      <w:r>
        <w:t>function_table_group</w:t>
      </w:r>
      <w:proofErr w:type="spellEnd"/>
      <w:r>
        <w:t xml:space="preserve"> establish membership of the series pins in named groups used by [Series Switch Groups].”</w:t>
      </w:r>
    </w:p>
  </w:comment>
  <w:comment w:id="1" w:author="Author" w:initials="A">
    <w:p w14:paraId="08B150A4" w14:textId="77777777" w:rsidR="00F71CE0" w:rsidRDefault="00F71CE0" w:rsidP="00F71CE0">
      <w:pPr>
        <w:pStyle w:val="CommentText"/>
      </w:pPr>
      <w:r>
        <w:rPr>
          <w:rStyle w:val="CommentReference"/>
        </w:rPr>
        <w:annotationRef/>
      </w:r>
      <w:r>
        <w:t>Change to “subparameters are”</w:t>
      </w:r>
    </w:p>
  </w:comment>
  <w:comment w:id="2" w:author="Author" w:initials="A">
    <w:p w14:paraId="156F68AA" w14:textId="77777777" w:rsidR="00F71CE0" w:rsidRDefault="00F71CE0" w:rsidP="00F71CE0">
      <w:pPr>
        <w:pStyle w:val="CommentText"/>
      </w:pPr>
      <w:r>
        <w:rPr>
          <w:rStyle w:val="CommentReference"/>
        </w:rPr>
        <w:annotationRef/>
      </w:r>
      <w:r>
        <w:t>Not clear if this means they are forbidden without [Diff Pin]</w:t>
      </w:r>
    </w:p>
  </w:comment>
  <w:comment w:id="3" w:author="Author" w:initials="A">
    <w:p w14:paraId="6E0F075D" w14:textId="77777777" w:rsidR="00F71CE0" w:rsidRDefault="00F71CE0" w:rsidP="00F71CE0">
      <w:pPr>
        <w:pStyle w:val="CommentText"/>
      </w:pPr>
      <w:r>
        <w:rPr>
          <w:rStyle w:val="CommentReference"/>
        </w:rPr>
        <w:annotationRef/>
      </w:r>
      <w:r>
        <w:t>Change “for the model” to “for measuring model timing”? Could delete previous “timing” in that case.</w:t>
      </w:r>
    </w:p>
  </w:comment>
  <w:comment w:id="4" w:author="Author" w:initials="A">
    <w:p w14:paraId="519A712C" w14:textId="77777777" w:rsidR="00F71CE0" w:rsidRDefault="00F71CE0" w:rsidP="00F71CE0">
      <w:pPr>
        <w:pStyle w:val="CommentText"/>
      </w:pPr>
      <w:r>
        <w:rPr>
          <w:rStyle w:val="CommentReference"/>
        </w:rPr>
        <w:annotationRef/>
      </w:r>
      <w:r>
        <w:t>Change “for the model” to “for measuring model timing”? Could delete previous “timing” in that case.</w:t>
      </w:r>
    </w:p>
  </w:comment>
  <w:comment w:id="5" w:author="Author" w:initials="A">
    <w:p w14:paraId="2CF47E86" w14:textId="77777777" w:rsidR="009F07F1" w:rsidRDefault="009F07F1" w:rsidP="009F07F1">
      <w:pPr>
        <w:pStyle w:val="CommentText"/>
      </w:pPr>
      <w:r>
        <w:rPr>
          <w:rStyle w:val="CommentReference"/>
        </w:rPr>
        <w:annotationRef/>
      </w:r>
      <w:r>
        <w:t>How about “shall be considered as only an aggressor, and not a victim, of coupling.</w:t>
      </w:r>
    </w:p>
  </w:comment>
  <w:comment w:id="6" w:author="Author" w:initials="A">
    <w:p w14:paraId="3AA6B6D8" w14:textId="77777777" w:rsidR="00F71CE0" w:rsidRDefault="00F71CE0" w:rsidP="00F71CE0">
      <w:pPr>
        <w:pStyle w:val="CommentText"/>
      </w:pPr>
      <w:r>
        <w:rPr>
          <w:rStyle w:val="CommentReference"/>
        </w:rPr>
        <w:annotationRef/>
      </w:r>
      <w:r>
        <w:t>Is this the case where a model schedules itself? …</w:t>
      </w:r>
    </w:p>
  </w:comment>
  <w:comment w:id="7" w:author="Author" w:initials="A">
    <w:p w14:paraId="28C13FFB" w14:textId="77777777" w:rsidR="00F71CE0" w:rsidRDefault="00F71CE0" w:rsidP="00F71CE0">
      <w:pPr>
        <w:pStyle w:val="CommentText"/>
      </w:pPr>
      <w:r>
        <w:rPr>
          <w:rStyle w:val="CommentReference"/>
        </w:rPr>
        <w:annotationRef/>
      </w:r>
      <w:r>
        <w:t>… and if so why do we require the first column to have only “other models”?</w:t>
      </w:r>
    </w:p>
  </w:comment>
  <w:comment w:id="8" w:author="Author" w:initials="A">
    <w:p w14:paraId="18C04CEA" w14:textId="77777777" w:rsidR="00F71CE0" w:rsidRDefault="00F71CE0" w:rsidP="00F71CE0">
      <w:pPr>
        <w:pStyle w:val="CommentText"/>
      </w:pPr>
      <w:r>
        <w:rPr>
          <w:rStyle w:val="CommentReference"/>
        </w:rPr>
        <w:annotationRef/>
      </w:r>
      <w:r>
        <w:t xml:space="preserve">This is no longer completely true. Since the paragraphs about </w:t>
      </w:r>
      <w:proofErr w:type="spellStart"/>
      <w:r>
        <w:t>ibischk</w:t>
      </w:r>
      <w:proofErr w:type="spellEnd"/>
      <w:r>
        <w:t xml:space="preserve"> are not about syntax, we could just delete them.</w:t>
      </w:r>
    </w:p>
  </w:comment>
  <w:comment w:id="9" w:author="Author" w:initials="A">
    <w:p w14:paraId="2453607C" w14:textId="77777777" w:rsidR="009D1060" w:rsidRDefault="009D1060" w:rsidP="009D1060">
      <w:pPr>
        <w:pStyle w:val="CommentText"/>
      </w:pPr>
      <w:r>
        <w:rPr>
          <w:rStyle w:val="CommentReference"/>
        </w:rPr>
        <w:annotationRef/>
      </w:r>
      <w:r>
        <w:t xml:space="preserve">Add comma after “Therefore”. Also, should this be under </w:t>
      </w:r>
      <w:proofErr w:type="spellStart"/>
      <w:r>
        <w:t>Off_delay</w:t>
      </w:r>
      <w:proofErr w:type="spellEnd"/>
      <w:r>
        <w:t xml:space="preserve"> rules? Or </w:t>
      </w:r>
      <w:proofErr w:type="spellStart"/>
      <w:r>
        <w:t>briong</w:t>
      </w:r>
      <w:proofErr w:type="spellEnd"/>
      <w:r>
        <w:t xml:space="preserve"> the contents of that up to here, because there are no rules there.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B8E5D" w15:done="0"/>
  <w15:commentEx w15:paraId="08B150A4" w15:done="1"/>
  <w15:commentEx w15:paraId="156F68AA" w15:done="0"/>
  <w15:commentEx w15:paraId="6E0F075D" w15:done="0"/>
  <w15:commentEx w15:paraId="519A712C" w15:done="0"/>
  <w15:commentEx w15:paraId="2CF47E86" w15:done="0"/>
  <w15:commentEx w15:paraId="3AA6B6D8" w15:done="0"/>
  <w15:commentEx w15:paraId="28C13FFB" w15:done="0"/>
  <w15:commentEx w15:paraId="18C04CEA" w15:done="0"/>
  <w15:commentEx w15:paraId="24536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B8E5D" w16cid:durableId="1F919202"/>
  <w16cid:commentId w16cid:paraId="08B150A4" w16cid:durableId="1F91A723"/>
  <w16cid:commentId w16cid:paraId="156F68AA" w16cid:durableId="1F91A750"/>
  <w16cid:commentId w16cid:paraId="6E0F075D" w16cid:durableId="1F91A868"/>
  <w16cid:commentId w16cid:paraId="519A712C" w16cid:durableId="1FAFC3D5"/>
  <w16cid:commentId w16cid:paraId="2CF47E86" w16cid:durableId="1F91889F"/>
  <w16cid:commentId w16cid:paraId="3AA6B6D8" w16cid:durableId="1F91CAB0"/>
  <w16cid:commentId w16cid:paraId="28C13FFB" w16cid:durableId="1F91CAFD"/>
  <w16cid:commentId w16cid:paraId="18C04CEA" w16cid:durableId="1F91DC5D"/>
  <w16cid:commentId w16cid:paraId="2453607C" w16cid:durableId="1F9463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EA7C69"/>
    <w:multiLevelType w:val="hybridMultilevel"/>
    <w:tmpl w:val="447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874CF"/>
    <w:multiLevelType w:val="hybridMultilevel"/>
    <w:tmpl w:val="447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A4"/>
    <w:rsid w:val="00120F5C"/>
    <w:rsid w:val="0026347F"/>
    <w:rsid w:val="004373E0"/>
    <w:rsid w:val="004564BB"/>
    <w:rsid w:val="00487899"/>
    <w:rsid w:val="004A024A"/>
    <w:rsid w:val="004B7E18"/>
    <w:rsid w:val="006635B6"/>
    <w:rsid w:val="0075018A"/>
    <w:rsid w:val="0081408A"/>
    <w:rsid w:val="008831C9"/>
    <w:rsid w:val="009D1060"/>
    <w:rsid w:val="009F07F1"/>
    <w:rsid w:val="00D51759"/>
    <w:rsid w:val="00EA0BA4"/>
    <w:rsid w:val="00EA5BBF"/>
    <w:rsid w:val="00F71CE0"/>
    <w:rsid w:val="00F8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468D"/>
  <w15:chartTrackingRefBased/>
  <w15:docId w15:val="{74865FCB-6553-47FE-8514-8364094DC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BA4"/>
    <w:pPr>
      <w:ind w:left="720"/>
      <w:contextualSpacing/>
    </w:pPr>
  </w:style>
  <w:style w:type="character" w:styleId="CommentReference">
    <w:name w:val="annotation reference"/>
    <w:basedOn w:val="DefaultParagraphFont"/>
    <w:rsid w:val="009F07F1"/>
    <w:rPr>
      <w:sz w:val="16"/>
      <w:szCs w:val="16"/>
    </w:rPr>
  </w:style>
  <w:style w:type="paragraph" w:styleId="CommentText">
    <w:name w:val="annotation text"/>
    <w:basedOn w:val="Normal"/>
    <w:link w:val="CommentTextChar"/>
    <w:rsid w:val="009F07F1"/>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9F07F1"/>
    <w:rPr>
      <w:rFonts w:ascii="Times New Roman" w:eastAsia="SimSun" w:hAnsi="Times New Roman" w:cs="Times New Roman"/>
      <w:sz w:val="20"/>
      <w:szCs w:val="20"/>
    </w:rPr>
  </w:style>
  <w:style w:type="paragraph" w:customStyle="1" w:styleId="KeywordDescriptions">
    <w:name w:val="Keyword Descriptions"/>
    <w:basedOn w:val="Normal"/>
    <w:link w:val="KeywordDescriptionsChar"/>
    <w:qFormat/>
    <w:rsid w:val="009F07F1"/>
    <w:pPr>
      <w:spacing w:after="80" w:line="240" w:lineRule="auto"/>
    </w:pPr>
    <w:rPr>
      <w:rFonts w:ascii="Times New Roman" w:eastAsia="SimSun" w:hAnsi="Times New Roman" w:cs="Times New Roman"/>
      <w:sz w:val="24"/>
      <w:szCs w:val="24"/>
    </w:rPr>
  </w:style>
  <w:style w:type="character" w:customStyle="1" w:styleId="KeywordDescriptionsChar">
    <w:name w:val="Keyword Descriptions Char"/>
    <w:basedOn w:val="DefaultParagraphFont"/>
    <w:link w:val="KeywordDescriptions"/>
    <w:rsid w:val="009F07F1"/>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9F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7F1"/>
    <w:rPr>
      <w:rFonts w:ascii="Segoe UI" w:hAnsi="Segoe UI" w:cs="Segoe UI"/>
      <w:sz w:val="18"/>
      <w:szCs w:val="18"/>
    </w:rPr>
  </w:style>
  <w:style w:type="paragraph" w:styleId="PlainText">
    <w:name w:val="Plain Text"/>
    <w:basedOn w:val="Normal"/>
    <w:link w:val="PlainTextChar1"/>
    <w:uiPriority w:val="99"/>
    <w:rsid w:val="00F71CE0"/>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uiPriority w:val="99"/>
    <w:semiHidden/>
    <w:rsid w:val="00F71CE0"/>
    <w:rPr>
      <w:rFonts w:ascii="Consolas" w:hAnsi="Consolas"/>
      <w:sz w:val="21"/>
      <w:szCs w:val="21"/>
    </w:rPr>
  </w:style>
  <w:style w:type="character" w:customStyle="1" w:styleId="PlainTextChar1">
    <w:name w:val="Plain Text Char1"/>
    <w:basedOn w:val="DefaultParagraphFont"/>
    <w:link w:val="PlainText"/>
    <w:uiPriority w:val="99"/>
    <w:rsid w:val="00F71CE0"/>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725</Words>
  <Characters>3709</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Mirmak, Michael</dc:creator>
  <cp:keywords>CTPClassification=CTP_NT</cp:keywords>
  <dc:description/>
  <cp:lastModifiedBy>Mirmak, Michael</cp:lastModifiedBy>
  <cp:revision>3</cp:revision>
  <dcterms:created xsi:type="dcterms:W3CDTF">2018-12-18T20:16:00Z</dcterms:created>
  <dcterms:modified xsi:type="dcterms:W3CDTF">2018-12-18T21:04:00Z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eeda456a-12d6-49dd-b19c-3f38c4b53fff</vt:lpwstr>
  </property>
  <property fmtid="{D5CDD505-2E9C-101B-9397-08002B2CF9AE}" pid="3" name="CTP_TimeStamp">
    <vt:lpwstr>2018-12-18 21:04:22Z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