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4A88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3A6321F8" w14:textId="700D46C8" w:rsidR="00F33DBA" w:rsidRPr="00175664" w:rsidRDefault="00607138" w:rsidP="0052795B">
      <w:pPr>
        <w:pStyle w:val="HTMLPreformatted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AF1CD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CBAFCA0" w14:textId="27F9F21C" w:rsidR="002348F2" w:rsidRPr="000117E1" w:rsidRDefault="002348F2" w:rsidP="001B23D0">
      <w:pPr>
        <w:pStyle w:val="HTMLPreformatted"/>
        <w:spacing w:before="60"/>
        <w:rPr>
          <w:rFonts w:ascii="Times New Roman" w:hAnsi="Times New Roman" w:cs="Times New Roman"/>
          <w:bCs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0117E1" w:rsidRPr="000117E1">
        <w:rPr>
          <w:rFonts w:ascii="Times New Roman" w:hAnsi="Times New Roman" w:cs="Times New Roman"/>
          <w:bCs/>
          <w:sz w:val="24"/>
          <w:szCs w:val="24"/>
        </w:rPr>
        <w:t>22</w:t>
      </w:r>
      <w:r w:rsidR="000117E1">
        <w:rPr>
          <w:rFonts w:ascii="Times New Roman" w:hAnsi="Times New Roman" w:cs="Times New Roman"/>
          <w:bCs/>
          <w:sz w:val="24"/>
          <w:szCs w:val="24"/>
        </w:rPr>
        <w:t>1</w:t>
      </w:r>
    </w:p>
    <w:p w14:paraId="7C7A2D9C" w14:textId="212CDBE4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E6097">
        <w:rPr>
          <w:rFonts w:ascii="Times New Roman" w:hAnsi="Times New Roman" w:cs="Times New Roman"/>
          <w:sz w:val="24"/>
          <w:szCs w:val="24"/>
        </w:rPr>
        <w:t>AMI_</w:t>
      </w:r>
      <w:r w:rsidR="00D1377D">
        <w:rPr>
          <w:rFonts w:ascii="Times New Roman" w:hAnsi="Times New Roman" w:cs="Times New Roman"/>
          <w:sz w:val="24"/>
          <w:szCs w:val="24"/>
        </w:rPr>
        <w:t>p</w:t>
      </w:r>
      <w:r w:rsidR="00CE6097">
        <w:rPr>
          <w:rFonts w:ascii="Times New Roman" w:hAnsi="Times New Roman" w:cs="Times New Roman"/>
          <w:sz w:val="24"/>
          <w:szCs w:val="24"/>
        </w:rPr>
        <w:t>arameters_</w:t>
      </w:r>
      <w:r w:rsidR="00D1377D">
        <w:rPr>
          <w:rFonts w:ascii="Times New Roman" w:hAnsi="Times New Roman" w:cs="Times New Roman"/>
          <w:sz w:val="24"/>
          <w:szCs w:val="24"/>
        </w:rPr>
        <w:t>i</w:t>
      </w:r>
      <w:r w:rsidR="00CE609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E6097">
        <w:rPr>
          <w:rFonts w:ascii="Times New Roman" w:hAnsi="Times New Roman" w:cs="Times New Roman"/>
          <w:sz w:val="24"/>
          <w:szCs w:val="24"/>
        </w:rPr>
        <w:t xml:space="preserve"> Clarification</w:t>
      </w:r>
    </w:p>
    <w:p w14:paraId="7634AF4E" w14:textId="6C5757C8" w:rsidR="00F33DBA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D1377D">
        <w:rPr>
          <w:rFonts w:ascii="Times New Roman" w:hAnsi="Times New Roman" w:cs="Times New Roman"/>
          <w:sz w:val="24"/>
          <w:szCs w:val="24"/>
        </w:rPr>
        <w:t>Michael Mirmak, Intel Corp.</w:t>
      </w:r>
    </w:p>
    <w:p w14:paraId="5E364A6E" w14:textId="77777777" w:rsidR="00131AAB" w:rsidRPr="00175664" w:rsidRDefault="00131AAB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63D24AFB" w14:textId="0562FD9E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607138">
        <w:rPr>
          <w:rFonts w:ascii="Times New Roman" w:hAnsi="Times New Roman" w:cs="Times New Roman"/>
          <w:sz w:val="24"/>
          <w:szCs w:val="24"/>
        </w:rPr>
        <w:t xml:space="preserve"> Oct</w:t>
      </w:r>
      <w:r w:rsidR="000117E1">
        <w:rPr>
          <w:rFonts w:ascii="Times New Roman" w:hAnsi="Times New Roman" w:cs="Times New Roman"/>
          <w:sz w:val="24"/>
          <w:szCs w:val="24"/>
        </w:rPr>
        <w:t>ober</w:t>
      </w:r>
      <w:r w:rsidR="00607138">
        <w:rPr>
          <w:rFonts w:ascii="Times New Roman" w:hAnsi="Times New Roman" w:cs="Times New Roman"/>
          <w:sz w:val="24"/>
          <w:szCs w:val="24"/>
        </w:rPr>
        <w:t xml:space="preserve"> 2</w:t>
      </w:r>
      <w:r w:rsidR="000117E1">
        <w:rPr>
          <w:rFonts w:ascii="Times New Roman" w:hAnsi="Times New Roman" w:cs="Times New Roman"/>
          <w:sz w:val="24"/>
          <w:szCs w:val="24"/>
        </w:rPr>
        <w:t>6</w:t>
      </w:r>
      <w:r w:rsidR="00607138">
        <w:rPr>
          <w:rFonts w:ascii="Times New Roman" w:hAnsi="Times New Roman" w:cs="Times New Roman"/>
          <w:sz w:val="24"/>
          <w:szCs w:val="24"/>
        </w:rPr>
        <w:t>, 2022</w:t>
      </w:r>
    </w:p>
    <w:p w14:paraId="1593640A" w14:textId="4BD4ECF4" w:rsidR="00FF1F59" w:rsidRPr="0002689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607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199D7" w14:textId="5CCAFD06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r w:rsidR="00607138">
        <w:rPr>
          <w:rFonts w:ascii="Times New Roman" w:hAnsi="Times New Roman" w:cs="Times New Roman"/>
          <w:sz w:val="24"/>
          <w:szCs w:val="24"/>
        </w:rPr>
        <w:t xml:space="preserve"> </w:t>
      </w:r>
      <w:r w:rsidR="008713E0">
        <w:rPr>
          <w:rFonts w:ascii="Times New Roman" w:hAnsi="Times New Roman" w:cs="Times New Roman"/>
          <w:sz w:val="24"/>
          <w:szCs w:val="24"/>
        </w:rPr>
        <w:t>December 9, 2022</w:t>
      </w:r>
    </w:p>
    <w:p w14:paraId="6B27AE83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C5EB686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61AFA46" w14:textId="7BF56EBA" w:rsidR="00D05530" w:rsidRPr="00175664" w:rsidRDefault="007C0842" w:rsidP="00090538">
      <w:r>
        <w:t xml:space="preserve">A </w:t>
      </w:r>
      <w:r w:rsidR="004622BA">
        <w:t>key sentence in</w:t>
      </w:r>
      <w:r>
        <w:t xml:space="preserve"> the definition for </w:t>
      </w:r>
      <w:proofErr w:type="spellStart"/>
      <w:r>
        <w:t>AMI_</w:t>
      </w:r>
      <w:r w:rsidR="004622BA">
        <w:t>p</w:t>
      </w:r>
      <w:r>
        <w:t>arameters_</w:t>
      </w:r>
      <w:r w:rsidR="004622BA">
        <w:t>i</w:t>
      </w:r>
      <w:r>
        <w:t>n</w:t>
      </w:r>
      <w:proofErr w:type="spellEnd"/>
      <w:r>
        <w:t xml:space="preserve"> </w:t>
      </w:r>
      <w:r w:rsidR="00E731E0">
        <w:t>is ambiguous</w:t>
      </w:r>
      <w:r w:rsidR="00D05530">
        <w:t>.  W</w:t>
      </w:r>
      <w:r w:rsidR="00E731E0">
        <w:t xml:space="preserve">hile the complete sentence </w:t>
      </w:r>
      <w:r w:rsidR="004622BA">
        <w:t xml:space="preserve">is intended to show how the parameter string passed from EDA tool to model is formatted, the beginning of the sentence can </w:t>
      </w:r>
      <w:r w:rsidR="00D05530">
        <w:t xml:space="preserve">be read to suggest that all parameters, not just Usage In and Usage </w:t>
      </w:r>
      <w:proofErr w:type="spellStart"/>
      <w:r w:rsidR="00D05530">
        <w:t>InOut</w:t>
      </w:r>
      <w:proofErr w:type="spellEnd"/>
      <w:r w:rsidR="00D05530">
        <w:t xml:space="preserve"> parameters, are to be passed with their associated values between the EDA tool and the model.  This has led to at least one commercial EDA tool </w:t>
      </w:r>
      <w:r w:rsidR="006D0D8A">
        <w:t>passing all parameters, including Usage Info, to models.</w:t>
      </w:r>
    </w:p>
    <w:p w14:paraId="26F512C1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22DD3A4D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C125AB1" w14:textId="77777777" w:rsidR="00EA7086" w:rsidRPr="00945793" w:rsidRDefault="00EA7086" w:rsidP="00090538">
      <w:r>
        <w:t>The IBIS specification must meet these requirements:</w:t>
      </w:r>
    </w:p>
    <w:p w14:paraId="072DED0E" w14:textId="77777777" w:rsidR="00EA7086" w:rsidRDefault="00EA7086" w:rsidP="00EA7086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8"/>
        <w:gridCol w:w="4928"/>
      </w:tblGrid>
      <w:tr w:rsidR="00EA7086" w:rsidRPr="007F4749" w14:paraId="3B5CA1EF" w14:textId="77777777" w:rsidTr="003E3B71">
        <w:tc>
          <w:tcPr>
            <w:tcW w:w="2487" w:type="pct"/>
          </w:tcPr>
          <w:p w14:paraId="07EBE0C5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7F1A9F42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5BEAEB32" w14:textId="77777777" w:rsidTr="003E3B71">
        <w:tc>
          <w:tcPr>
            <w:tcW w:w="2487" w:type="pct"/>
          </w:tcPr>
          <w:p w14:paraId="6BBD2A82" w14:textId="33EDDF4A" w:rsidR="00EA7086" w:rsidRPr="007F4749" w:rsidRDefault="006D0D8A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usage restrictions on parameters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AMI_parameters_in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must be unambiguous</w:t>
            </w:r>
            <w:r w:rsidR="005C0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pct"/>
          </w:tcPr>
          <w:p w14:paraId="5314B184" w14:textId="65764889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86" w:rsidRPr="007F4749" w14:paraId="635473D5" w14:textId="77777777" w:rsidTr="003E3B71">
        <w:tc>
          <w:tcPr>
            <w:tcW w:w="2487" w:type="pct"/>
          </w:tcPr>
          <w:p w14:paraId="5E4DB9A0" w14:textId="2E134293" w:rsidR="00EA7086" w:rsidRPr="007F4749" w:rsidRDefault="005C0A08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extent of control that the IBIS document, as a specification, has over EDA tools should be kept consistent.</w:t>
            </w:r>
          </w:p>
        </w:tc>
        <w:tc>
          <w:tcPr>
            <w:tcW w:w="2513" w:type="pct"/>
          </w:tcPr>
          <w:p w14:paraId="66D70E82" w14:textId="224FA6F3" w:rsidR="00EA7086" w:rsidRDefault="005C0A08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IBIS as a specification generally adheres to “shall” language regarding model formatting and “should” language regarding EDA tool behavior.</w:t>
            </w:r>
          </w:p>
        </w:tc>
      </w:tr>
    </w:tbl>
    <w:p w14:paraId="39EC8DB8" w14:textId="77777777" w:rsidR="00EA7086" w:rsidRPr="00DF6B40" w:rsidRDefault="00984C11" w:rsidP="00090538">
      <w:r>
        <w:t>(</w:t>
      </w:r>
      <w:r w:rsidR="00861476">
        <w:t>Enumerate each requirement in</w:t>
      </w:r>
      <w:r>
        <w:t xml:space="preserve"> the table above, adding rows as needed</w:t>
      </w:r>
      <w:r w:rsidR="00090538">
        <w:t>.</w:t>
      </w:r>
      <w:r>
        <w:t>)</w:t>
      </w:r>
    </w:p>
    <w:p w14:paraId="43058F6E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75C42A8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3975FCC0" w14:textId="77777777" w:rsidR="001B23D0" w:rsidRPr="00CF1827" w:rsidRDefault="00CF1827" w:rsidP="00CF1827">
      <w:r w:rsidRPr="00CF1827">
        <w:t xml:space="preserve">For review purposes, </w:t>
      </w:r>
      <w:r>
        <w:t xml:space="preserve">the </w:t>
      </w:r>
      <w:r w:rsidRPr="00CF1827">
        <w:t>proposed changes are summarized as follows:</w:t>
      </w:r>
    </w:p>
    <w:p w14:paraId="7E6E23CB" w14:textId="77777777" w:rsidR="00094836" w:rsidRDefault="00094836" w:rsidP="00094836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>: IBIS Keywords</w:t>
      </w:r>
      <w:r w:rsidR="00F95A55">
        <w:t xml:space="preserve">, </w:t>
      </w:r>
      <w:proofErr w:type="spellStart"/>
      <w:r w:rsidR="00F95A55">
        <w:t>Subparameters</w:t>
      </w:r>
      <w:proofErr w:type="spellEnd"/>
      <w:r w:rsidR="00F95A55">
        <w:t xml:space="preserve">, </w:t>
      </w:r>
      <w:r>
        <w:t xml:space="preserve"> AMI </w:t>
      </w:r>
      <w:proofErr w:type="spellStart"/>
      <w:r>
        <w:t>Reserved_Parameters</w:t>
      </w:r>
      <w:proofErr w:type="spellEnd"/>
      <w:r w:rsidR="00F95A55">
        <w:t xml:space="preserve">, and AMI functions </w:t>
      </w:r>
      <w:r>
        <w:t xml:space="preserve"> 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4"/>
        <w:gridCol w:w="2349"/>
        <w:gridCol w:w="4543"/>
      </w:tblGrid>
      <w:tr w:rsidR="00861476" w:rsidRPr="007F4749" w14:paraId="3D64FB62" w14:textId="77777777" w:rsidTr="00861476">
        <w:tc>
          <w:tcPr>
            <w:tcW w:w="1636" w:type="pct"/>
          </w:tcPr>
          <w:p w14:paraId="62601EFA" w14:textId="77777777" w:rsidR="00861476" w:rsidRPr="007F4749" w:rsidRDefault="00F95A55" w:rsidP="00861476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897" w:type="pct"/>
          </w:tcPr>
          <w:p w14:paraId="1C913CF5" w14:textId="77777777" w:rsidR="00861476" w:rsidRPr="007F4749" w:rsidRDefault="00861476" w:rsidP="00861476">
            <w:pPr>
              <w:pStyle w:val="TableCaption"/>
              <w:spacing w:before="60" w:after="60"/>
            </w:pPr>
            <w:r>
              <w:t>New/Modified</w:t>
            </w:r>
            <w:r w:rsidR="0009560E">
              <w:t>/Other</w:t>
            </w:r>
          </w:p>
        </w:tc>
        <w:tc>
          <w:tcPr>
            <w:tcW w:w="2467" w:type="pct"/>
          </w:tcPr>
          <w:p w14:paraId="0ADC3835" w14:textId="77777777" w:rsidR="00861476" w:rsidRDefault="0086147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861476" w:rsidRPr="007F4749" w14:paraId="6706BBB9" w14:textId="77777777" w:rsidTr="00861476">
        <w:tc>
          <w:tcPr>
            <w:tcW w:w="1636" w:type="pct"/>
          </w:tcPr>
          <w:p w14:paraId="660CA5EE" w14:textId="6B8E7B85" w:rsidR="00861476" w:rsidRPr="007F4749" w:rsidRDefault="00B643E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AMI_parameters_in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text is clarified to </w:t>
            </w:r>
            <w:r w:rsidR="00326F8E">
              <w:rPr>
                <w:rFonts w:ascii="Times New Roman" w:hAnsi="Times New Roman" w:cs="Times New Roman"/>
                <w:sz w:val="24"/>
                <w:szCs w:val="24"/>
              </w:rPr>
              <w:t xml:space="preserve">explicitly refer </w:t>
            </w:r>
            <w:r w:rsidR="00326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 Usage In and Usage </w:t>
            </w:r>
            <w:proofErr w:type="spellStart"/>
            <w:r w:rsidR="00326F8E">
              <w:rPr>
                <w:rFonts w:ascii="Times New Roman" w:hAnsi="Times New Roman" w:cs="Times New Roman"/>
                <w:sz w:val="24"/>
                <w:szCs w:val="24"/>
              </w:rPr>
              <w:t>InOut</w:t>
            </w:r>
            <w:proofErr w:type="spellEnd"/>
            <w:r w:rsidR="00326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</w:tcPr>
          <w:p w14:paraId="0E4698AB" w14:textId="40AA9C82" w:rsidR="00861476" w:rsidRPr="007F4749" w:rsidRDefault="00B643E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Modified</w:t>
            </w:r>
          </w:p>
        </w:tc>
        <w:tc>
          <w:tcPr>
            <w:tcW w:w="2467" w:type="pct"/>
          </w:tcPr>
          <w:p w14:paraId="455B9F9A" w14:textId="0C4FC6E8" w:rsidR="00861476" w:rsidRPr="007F4749" w:rsidRDefault="00326F8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phrase “[a]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input” is changed.</w:t>
            </w:r>
          </w:p>
        </w:tc>
      </w:tr>
      <w:tr w:rsidR="00B643EC" w:rsidRPr="007F4749" w14:paraId="068E24B1" w14:textId="77777777" w:rsidTr="00861476">
        <w:tc>
          <w:tcPr>
            <w:tcW w:w="1636" w:type="pct"/>
          </w:tcPr>
          <w:p w14:paraId="2D50FB7A" w14:textId="2E5224A7" w:rsidR="00B643EC" w:rsidRDefault="00326F8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AMI Format description language is</w:t>
            </w:r>
            <w:r w:rsidR="00C44E19">
              <w:rPr>
                <w:rFonts w:ascii="Times New Roman" w:hAnsi="Times New Roman" w:cs="Times New Roman"/>
                <w:sz w:val="24"/>
                <w:szCs w:val="24"/>
              </w:rPr>
              <w:t xml:space="preserve"> made consistent with other EDA tool </w:t>
            </w:r>
            <w:r w:rsidR="003408BC">
              <w:rPr>
                <w:rFonts w:ascii="Times New Roman" w:hAnsi="Times New Roman" w:cs="Times New Roman"/>
                <w:sz w:val="24"/>
                <w:szCs w:val="24"/>
              </w:rPr>
              <w:t>constraints elsewhere in IBIS.</w:t>
            </w:r>
          </w:p>
        </w:tc>
        <w:tc>
          <w:tcPr>
            <w:tcW w:w="897" w:type="pct"/>
          </w:tcPr>
          <w:p w14:paraId="16CC4A92" w14:textId="06C999E5" w:rsidR="00B643EC" w:rsidRDefault="00326F8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14:paraId="36556EF3" w14:textId="6B65754E" w:rsidR="00B643EC" w:rsidRPr="007F4749" w:rsidRDefault="003408B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“Shall” is changed to “should” in reference to EDA tools.</w:t>
            </w:r>
          </w:p>
        </w:tc>
      </w:tr>
    </w:tbl>
    <w:p w14:paraId="61B923BA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69C7522" w14:textId="77777777" w:rsidR="00CF1827" w:rsidRPr="005F6AFC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2357B198" w14:textId="44F24671" w:rsidR="009B1F48" w:rsidRDefault="009B1F48" w:rsidP="009B1F48">
      <w:pPr>
        <w:rPr>
          <w:sz w:val="22"/>
          <w:szCs w:val="22"/>
        </w:rPr>
      </w:pPr>
    </w:p>
    <w:p w14:paraId="1D8547E7" w14:textId="24C63BC3" w:rsidR="009B1F48" w:rsidRDefault="009B1F48" w:rsidP="009B1F48">
      <w:pPr>
        <w:rPr>
          <w:sz w:val="22"/>
          <w:szCs w:val="22"/>
        </w:rPr>
      </w:pPr>
      <w:r>
        <w:rPr>
          <w:sz w:val="22"/>
          <w:szCs w:val="22"/>
        </w:rPr>
        <w:t xml:space="preserve">Changes are shown in </w:t>
      </w:r>
      <w:r w:rsidR="002C2B50">
        <w:rPr>
          <w:sz w:val="22"/>
          <w:szCs w:val="22"/>
        </w:rPr>
        <w:t>highlighted text below.</w:t>
      </w:r>
    </w:p>
    <w:p w14:paraId="7301BEE8" w14:textId="5323F160" w:rsidR="002C2B50" w:rsidRPr="002C2B50" w:rsidRDefault="002C2B50" w:rsidP="009B1F48">
      <w:r w:rsidRPr="002C2B50">
        <w:t xml:space="preserve">The </w:t>
      </w:r>
      <w:r w:rsidR="005C1161">
        <w:t xml:space="preserve">initial </w:t>
      </w:r>
      <w:r w:rsidRPr="002C2B50">
        <w:t xml:space="preserve">text </w:t>
      </w:r>
      <w:r w:rsidR="005C1161">
        <w:t>defining</w:t>
      </w:r>
      <w:r w:rsidR="00B40D31">
        <w:t xml:space="preserve"> ”</w:t>
      </w:r>
      <w:proofErr w:type="spellStart"/>
      <w:r w:rsidR="00B40D31">
        <w:t>AMI_Parameters_In</w:t>
      </w:r>
      <w:proofErr w:type="spellEnd"/>
      <w:r w:rsidR="00B40D31">
        <w:t xml:space="preserve">” </w:t>
      </w:r>
      <w:r w:rsidRPr="002C2B50">
        <w:t>in IBIS version 7.1, page 2</w:t>
      </w:r>
      <w:r w:rsidR="00D03FD9">
        <w:t>23</w:t>
      </w:r>
      <w:r w:rsidRPr="002C2B50">
        <w:t xml:space="preserve"> should be modified </w:t>
      </w:r>
      <w:r>
        <w:t>from</w:t>
      </w:r>
      <w:r w:rsidRPr="002C2B50">
        <w:t>:</w:t>
      </w:r>
    </w:p>
    <w:p w14:paraId="4AA1C753" w14:textId="18BE922E" w:rsidR="009B1F48" w:rsidRPr="00A249AF" w:rsidRDefault="009B1F48" w:rsidP="009B1F48">
      <w:pPr>
        <w:rPr>
          <w:b/>
          <w:bCs/>
        </w:rPr>
      </w:pPr>
      <w:proofErr w:type="spellStart"/>
      <w:r>
        <w:rPr>
          <w:b/>
          <w:bCs/>
        </w:rPr>
        <w:t>AMI_parameters_in</w:t>
      </w:r>
      <w:proofErr w:type="spellEnd"/>
    </w:p>
    <w:p w14:paraId="34A77747" w14:textId="0F3ACC15" w:rsidR="009B1F48" w:rsidRDefault="009B1F48" w:rsidP="009B1F48">
      <w:r>
        <w:t xml:space="preserve">The </w:t>
      </w:r>
      <w:proofErr w:type="spellStart"/>
      <w:r>
        <w:t>AMI_parameters_in</w:t>
      </w:r>
      <w:proofErr w:type="spellEnd"/>
      <w:r>
        <w:t xml:space="preserve"> argument is a pointer to a string.  Memory for the string is allocated and de-allocated by the EDA tool.  All the input from the AMI parameter definition file is passed to the algorithmic model using a string that has been formatted as using the tree structure defined below.</w:t>
      </w:r>
    </w:p>
    <w:p w14:paraId="2F069964" w14:textId="77777777" w:rsidR="009B1F48" w:rsidRDefault="009B1F48" w:rsidP="009B1F48">
      <w:pPr>
        <w:rPr>
          <w:rFonts w:ascii="Calibri" w:hAnsi="Calibri" w:cs="Calibri"/>
        </w:rPr>
      </w:pPr>
    </w:p>
    <w:p w14:paraId="2B37689F" w14:textId="2EF5AF27" w:rsidR="009B1F48" w:rsidRDefault="009B1F48" w:rsidP="009B1F48">
      <w:r>
        <w:t>… to:</w:t>
      </w:r>
    </w:p>
    <w:p w14:paraId="07B566B2" w14:textId="77777777" w:rsidR="009B1F48" w:rsidRDefault="009B1F48" w:rsidP="009B1F48"/>
    <w:p w14:paraId="624A448B" w14:textId="43B7EB49" w:rsidR="009B1F48" w:rsidRPr="002C2B50" w:rsidRDefault="009B1F48" w:rsidP="009B1F48">
      <w:pPr>
        <w:rPr>
          <w:b/>
          <w:bCs/>
        </w:rPr>
      </w:pPr>
      <w:proofErr w:type="spellStart"/>
      <w:r>
        <w:rPr>
          <w:b/>
          <w:bCs/>
        </w:rPr>
        <w:t>AMI_parameters_in</w:t>
      </w:r>
      <w:proofErr w:type="spellEnd"/>
    </w:p>
    <w:p w14:paraId="3702DCFF" w14:textId="13DFE365" w:rsidR="009B1F48" w:rsidRDefault="009B1F48" w:rsidP="009B1F48">
      <w:r>
        <w:t xml:space="preserve">The </w:t>
      </w:r>
      <w:proofErr w:type="spellStart"/>
      <w:r>
        <w:t>AMI_parameters_in</w:t>
      </w:r>
      <w:proofErr w:type="spellEnd"/>
      <w:r>
        <w:t xml:space="preserve"> argument is a pointer to a string.  Memory for the string is allocated and de-allocated by the EDA tool.  </w:t>
      </w:r>
      <w:r w:rsidRPr="002C2B50">
        <w:rPr>
          <w:highlight w:val="yellow"/>
        </w:rPr>
        <w:t>Input parameters</w:t>
      </w:r>
      <w:r w:rsidRPr="002C2B50">
        <w:t xml:space="preserve"> </w:t>
      </w:r>
      <w:r w:rsidR="002C2B50" w:rsidRPr="002C2B50">
        <w:rPr>
          <w:strike/>
          <w:color w:val="FF0000"/>
        </w:rPr>
        <w:t xml:space="preserve">All the input </w:t>
      </w:r>
      <w:r>
        <w:t xml:space="preserve">from the AMI parameter definition file </w:t>
      </w:r>
      <w:r w:rsidRPr="002C2B50">
        <w:rPr>
          <w:highlight w:val="yellow"/>
        </w:rPr>
        <w:t xml:space="preserve">(i.e., Usage In and Usage </w:t>
      </w:r>
      <w:proofErr w:type="spellStart"/>
      <w:r w:rsidRPr="002C2B50">
        <w:rPr>
          <w:highlight w:val="yellow"/>
        </w:rPr>
        <w:t>InOut</w:t>
      </w:r>
      <w:proofErr w:type="spellEnd"/>
      <w:r w:rsidRPr="002C2B50">
        <w:rPr>
          <w:highlight w:val="yellow"/>
        </w:rPr>
        <w:t xml:space="preserve"> parameters) </w:t>
      </w:r>
      <w:r w:rsidR="00A249AF">
        <w:rPr>
          <w:highlight w:val="yellow"/>
        </w:rPr>
        <w:t xml:space="preserve">and their associated values </w:t>
      </w:r>
      <w:r w:rsidRPr="002C2B50">
        <w:rPr>
          <w:highlight w:val="yellow"/>
        </w:rPr>
        <w:t>are</w:t>
      </w:r>
      <w:r w:rsidRPr="002C2B50">
        <w:t xml:space="preserve"> </w:t>
      </w:r>
      <w:r w:rsidR="00A249AF" w:rsidRPr="00A249AF">
        <w:rPr>
          <w:strike/>
          <w:color w:val="FF0000"/>
        </w:rPr>
        <w:t xml:space="preserve">is </w:t>
      </w:r>
      <w:r>
        <w:t xml:space="preserve">passed to the algorithmic model using a string that has been formatted </w:t>
      </w:r>
      <w:r w:rsidRPr="00461D21">
        <w:rPr>
          <w:strike/>
          <w:color w:val="FF0000"/>
        </w:rPr>
        <w:t>as using</w:t>
      </w:r>
      <w:r>
        <w:t xml:space="preserve"> </w:t>
      </w:r>
      <w:r w:rsidR="00461D21" w:rsidRPr="00461D21">
        <w:rPr>
          <w:highlight w:val="yellow"/>
        </w:rPr>
        <w:t>according to</w:t>
      </w:r>
      <w:r w:rsidR="00461D21">
        <w:t xml:space="preserve"> </w:t>
      </w:r>
      <w:r>
        <w:t>the tree structure defined below.</w:t>
      </w:r>
    </w:p>
    <w:p w14:paraId="7FF9458B" w14:textId="77777777" w:rsidR="009B1F48" w:rsidRDefault="009B1F48" w:rsidP="009B1F48">
      <w:pPr>
        <w:rPr>
          <w:rFonts w:ascii="Calibri" w:hAnsi="Calibri" w:cs="Calibri"/>
        </w:rPr>
      </w:pPr>
    </w:p>
    <w:p w14:paraId="18EDED58" w14:textId="2F307208" w:rsidR="009B1F48" w:rsidRDefault="00A249AF" w:rsidP="009B1F48">
      <w:r>
        <w:t>T</w:t>
      </w:r>
      <w:r w:rsidR="009B1F48">
        <w:t xml:space="preserve">he </w:t>
      </w:r>
      <w:r w:rsidR="005C1161">
        <w:t xml:space="preserve">initial </w:t>
      </w:r>
      <w:r w:rsidR="009B1F48">
        <w:t xml:space="preserve">text </w:t>
      </w:r>
      <w:r w:rsidR="005C1161">
        <w:t>defining</w:t>
      </w:r>
      <w:r w:rsidR="009B1F48">
        <w:t xml:space="preserve"> </w:t>
      </w:r>
      <w:r w:rsidR="005C1161">
        <w:t>“</w:t>
      </w:r>
      <w:r w:rsidR="009B1F48">
        <w:t>Format</w:t>
      </w:r>
      <w:r w:rsidR="005C1161">
        <w:t>”</w:t>
      </w:r>
      <w:r w:rsidR="009B1F48">
        <w:t xml:space="preserve"> </w:t>
      </w:r>
      <w:r w:rsidR="005C1161">
        <w:t>in IBIS 7.1 page 237 should be modified</w:t>
      </w:r>
      <w:r w:rsidR="009B1F48">
        <w:t xml:space="preserve"> from:</w:t>
      </w:r>
    </w:p>
    <w:p w14:paraId="7AB70894" w14:textId="77777777" w:rsidR="009B1F48" w:rsidRDefault="009B1F48" w:rsidP="009B1F48"/>
    <w:p w14:paraId="5AD11E22" w14:textId="77777777" w:rsidR="009B1F48" w:rsidRDefault="009B1F48" w:rsidP="009B1F48">
      <w:pPr>
        <w:rPr>
          <w:rStyle w:val="fontstyle21"/>
          <w:rFonts w:hint="eastAsia"/>
        </w:rPr>
      </w:pPr>
      <w:r>
        <w:rPr>
          <w:rStyle w:val="fontstyle01"/>
        </w:rPr>
        <w:t>Format &lt;</w:t>
      </w:r>
      <w:proofErr w:type="spellStart"/>
      <w:r>
        <w:rPr>
          <w:rStyle w:val="fontstyle01"/>
        </w:rPr>
        <w:t>data_format</w:t>
      </w:r>
      <w:proofErr w:type="spellEnd"/>
      <w:r>
        <w:rPr>
          <w:rStyle w:val="fontstyle01"/>
        </w:rPr>
        <w:t xml:space="preserve">&gt; </w:t>
      </w:r>
      <w:r>
        <w:rPr>
          <w:rStyle w:val="fontstyle21"/>
        </w:rPr>
        <w:t xml:space="preserve">&lt;data&gt; or </w:t>
      </w:r>
      <w:r>
        <w:rPr>
          <w:rStyle w:val="fontstyle01"/>
        </w:rPr>
        <w:t>&lt;</w:t>
      </w:r>
      <w:proofErr w:type="spellStart"/>
      <w:r>
        <w:rPr>
          <w:rStyle w:val="fontstyle01"/>
        </w:rPr>
        <w:t>data_format</w:t>
      </w:r>
      <w:proofErr w:type="spellEnd"/>
      <w:r>
        <w:rPr>
          <w:rStyle w:val="fontstyle01"/>
        </w:rPr>
        <w:t>&gt;</w:t>
      </w:r>
      <w:r>
        <w:rPr>
          <w:rStyle w:val="fontstyle21"/>
        </w:rPr>
        <w:t>&lt;data&gt;: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Format defines the context or arrangement of the data being presented to the EDA tool. For Usage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In and Usage </w:t>
      </w:r>
      <w:proofErr w:type="spellStart"/>
      <w:r>
        <w:rPr>
          <w:rStyle w:val="fontstyle21"/>
        </w:rPr>
        <w:t>InOut</w:t>
      </w:r>
      <w:proofErr w:type="spellEnd"/>
      <w:r>
        <w:rPr>
          <w:rStyle w:val="fontstyle21"/>
        </w:rPr>
        <w:t>, the EDA tool may accept data provided by the user according to the Format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specified in the .</w:t>
      </w:r>
      <w:proofErr w:type="spellStart"/>
      <w:r>
        <w:rPr>
          <w:rStyle w:val="fontstyle21"/>
        </w:rPr>
        <w:t>ami</w:t>
      </w:r>
      <w:proofErr w:type="spellEnd"/>
      <w:r>
        <w:rPr>
          <w:rStyle w:val="fontstyle21"/>
        </w:rPr>
        <w:t xml:space="preserve"> file. Format is required, except for the &lt;</w:t>
      </w:r>
      <w:proofErr w:type="spellStart"/>
      <w:r>
        <w:rPr>
          <w:rStyle w:val="fontstyle21"/>
        </w:rPr>
        <w:t>data_format</w:t>
      </w:r>
      <w:proofErr w:type="spellEnd"/>
      <w:r>
        <w:rPr>
          <w:rStyle w:val="fontstyle21"/>
        </w:rPr>
        <w:t>&gt; selection of Value as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noted below. The word “Format” as part of the Format &lt;</w:t>
      </w:r>
      <w:proofErr w:type="spellStart"/>
      <w:r>
        <w:rPr>
          <w:rStyle w:val="fontstyle21"/>
        </w:rPr>
        <w:t>data_format</w:t>
      </w:r>
      <w:proofErr w:type="spellEnd"/>
      <w:r>
        <w:rPr>
          <w:rStyle w:val="fontstyle21"/>
        </w:rPr>
        <w:t>&gt; &lt;data&gt; sequence is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optional. Unless otherwise noted, Usage Out arguments are effectively ignored by EDA tools.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However, Format may determine how Usage Out data are presented to the user by the EDA tool,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particularly when data are returned by the executable model (for example, data of Format Table;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see “Table” below). Data of Usage Dep, Usage Info or Usage Out shall not be passed to the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lastRenderedPageBreak/>
        <w:t xml:space="preserve">executable model by the EDA tool, unlike data of Usage In or </w:t>
      </w:r>
      <w:proofErr w:type="spellStart"/>
      <w:r>
        <w:rPr>
          <w:rStyle w:val="fontstyle21"/>
        </w:rPr>
        <w:t>InOut</w:t>
      </w:r>
      <w:proofErr w:type="spellEnd"/>
      <w:r>
        <w:rPr>
          <w:rStyle w:val="fontstyle21"/>
        </w:rPr>
        <w:t>, which shall always be passed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to the executable model by the EDA tool.</w:t>
      </w:r>
    </w:p>
    <w:p w14:paraId="237DEEAC" w14:textId="77777777" w:rsidR="009B1F48" w:rsidRDefault="009B1F48" w:rsidP="009B1F48">
      <w:pPr>
        <w:rPr>
          <w:rStyle w:val="fontstyle21"/>
          <w:rFonts w:hint="eastAsia"/>
        </w:rPr>
      </w:pPr>
    </w:p>
    <w:p w14:paraId="3139FAAD" w14:textId="77777777" w:rsidR="009B1F48" w:rsidRDefault="009B1F48" w:rsidP="009B1F48">
      <w:pPr>
        <w:rPr>
          <w:rStyle w:val="fontstyle21"/>
          <w:rFonts w:hint="eastAsia"/>
        </w:rPr>
      </w:pPr>
      <w:r>
        <w:rPr>
          <w:rStyle w:val="fontstyle21"/>
        </w:rPr>
        <w:t>… to:</w:t>
      </w:r>
    </w:p>
    <w:p w14:paraId="18528F8C" w14:textId="77777777" w:rsidR="009B1F48" w:rsidRDefault="009B1F48" w:rsidP="009B1F48">
      <w:pPr>
        <w:rPr>
          <w:rStyle w:val="fontstyle21"/>
          <w:rFonts w:hint="eastAsia"/>
        </w:rPr>
      </w:pPr>
    </w:p>
    <w:p w14:paraId="3259B963" w14:textId="5E5C5DC3" w:rsidR="009B1F48" w:rsidRDefault="009B1F48" w:rsidP="009B1F48">
      <w:pPr>
        <w:rPr>
          <w:rFonts w:ascii="Calibri" w:hAnsi="Calibri"/>
          <w:sz w:val="22"/>
          <w:szCs w:val="22"/>
        </w:rPr>
      </w:pPr>
      <w:r>
        <w:rPr>
          <w:rStyle w:val="fontstyle01"/>
        </w:rPr>
        <w:t>Format &lt;</w:t>
      </w:r>
      <w:proofErr w:type="spellStart"/>
      <w:r>
        <w:rPr>
          <w:rStyle w:val="fontstyle01"/>
        </w:rPr>
        <w:t>data_format</w:t>
      </w:r>
      <w:proofErr w:type="spellEnd"/>
      <w:r>
        <w:rPr>
          <w:rStyle w:val="fontstyle01"/>
        </w:rPr>
        <w:t xml:space="preserve">&gt; </w:t>
      </w:r>
      <w:r>
        <w:rPr>
          <w:rStyle w:val="fontstyle21"/>
        </w:rPr>
        <w:t xml:space="preserve">&lt;data&gt; or </w:t>
      </w:r>
      <w:r>
        <w:rPr>
          <w:rStyle w:val="fontstyle01"/>
        </w:rPr>
        <w:t>&lt;</w:t>
      </w:r>
      <w:proofErr w:type="spellStart"/>
      <w:r>
        <w:rPr>
          <w:rStyle w:val="fontstyle01"/>
        </w:rPr>
        <w:t>data_format</w:t>
      </w:r>
      <w:proofErr w:type="spellEnd"/>
      <w:r>
        <w:rPr>
          <w:rStyle w:val="fontstyle01"/>
        </w:rPr>
        <w:t>&gt;</w:t>
      </w:r>
      <w:r>
        <w:rPr>
          <w:rStyle w:val="fontstyle21"/>
        </w:rPr>
        <w:t>&lt;data&gt;: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Format defines the context or arrangement of the data being presented to the EDA tool. For Usage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In and Usage </w:t>
      </w:r>
      <w:proofErr w:type="spellStart"/>
      <w:r>
        <w:rPr>
          <w:rStyle w:val="fontstyle21"/>
        </w:rPr>
        <w:t>InOut</w:t>
      </w:r>
      <w:proofErr w:type="spellEnd"/>
      <w:r>
        <w:rPr>
          <w:rStyle w:val="fontstyle21"/>
        </w:rPr>
        <w:t>, the EDA tool may accept data provided by the user according to the Format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specified in the .</w:t>
      </w:r>
      <w:proofErr w:type="spellStart"/>
      <w:r>
        <w:rPr>
          <w:rStyle w:val="fontstyle21"/>
        </w:rPr>
        <w:t>ami</w:t>
      </w:r>
      <w:proofErr w:type="spellEnd"/>
      <w:r>
        <w:rPr>
          <w:rStyle w:val="fontstyle21"/>
        </w:rPr>
        <w:t xml:space="preserve"> file. Format is required, except for the &lt;</w:t>
      </w:r>
      <w:proofErr w:type="spellStart"/>
      <w:r>
        <w:rPr>
          <w:rStyle w:val="fontstyle21"/>
        </w:rPr>
        <w:t>data_format</w:t>
      </w:r>
      <w:proofErr w:type="spellEnd"/>
      <w:r>
        <w:rPr>
          <w:rStyle w:val="fontstyle21"/>
        </w:rPr>
        <w:t>&gt; selection of Value as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noted below. The word “Format” as part of the Format &lt;</w:t>
      </w:r>
      <w:proofErr w:type="spellStart"/>
      <w:r>
        <w:rPr>
          <w:rStyle w:val="fontstyle21"/>
        </w:rPr>
        <w:t>data_format</w:t>
      </w:r>
      <w:proofErr w:type="spellEnd"/>
      <w:r>
        <w:rPr>
          <w:rStyle w:val="fontstyle21"/>
        </w:rPr>
        <w:t>&gt; &lt;data&gt; sequence is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optional. Unless otherwise noted, Usage Out arguments are effectively ignored by EDA tools.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However, Format may determine how Usage Out data are presented to the user by the EDA tool,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particularly when data are returned by the executable model (for example, data of Format Table;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see “Table” below). Data of Usage Dep, Usage Info or Usage Out </w:t>
      </w:r>
      <w:r w:rsidRPr="00912C6C">
        <w:rPr>
          <w:rStyle w:val="fontstyle21"/>
          <w:color w:val="auto"/>
          <w:highlight w:val="yellow"/>
        </w:rPr>
        <w:t>should</w:t>
      </w:r>
      <w:r>
        <w:rPr>
          <w:rStyle w:val="fontstyle21"/>
          <w:color w:val="FF0000"/>
        </w:rPr>
        <w:t xml:space="preserve"> </w:t>
      </w:r>
      <w:r w:rsidR="00912C6C" w:rsidRPr="00912C6C">
        <w:rPr>
          <w:rStyle w:val="fontstyle21"/>
          <w:strike/>
          <w:color w:val="FF0000"/>
        </w:rPr>
        <w:t>shall</w:t>
      </w:r>
      <w:r w:rsidR="00912C6C">
        <w:rPr>
          <w:rStyle w:val="fontstyle21"/>
          <w:color w:val="FF0000"/>
        </w:rPr>
        <w:t xml:space="preserve"> </w:t>
      </w:r>
      <w:r>
        <w:rPr>
          <w:rStyle w:val="fontstyle21"/>
        </w:rPr>
        <w:t>not be passed to the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executable model by the EDA tool, unlike data of Usage In or </w:t>
      </w:r>
      <w:proofErr w:type="spellStart"/>
      <w:r>
        <w:rPr>
          <w:rStyle w:val="fontstyle21"/>
        </w:rPr>
        <w:t>InOut</w:t>
      </w:r>
      <w:proofErr w:type="spellEnd"/>
      <w:r>
        <w:rPr>
          <w:rStyle w:val="fontstyle21"/>
        </w:rPr>
        <w:t xml:space="preserve">, which </w:t>
      </w:r>
      <w:r w:rsidRPr="00912C6C">
        <w:rPr>
          <w:rStyle w:val="fontstyle21"/>
          <w:color w:val="auto"/>
          <w:highlight w:val="yellow"/>
        </w:rPr>
        <w:t>should</w:t>
      </w:r>
      <w:r>
        <w:rPr>
          <w:rStyle w:val="fontstyle21"/>
          <w:color w:val="FF0000"/>
        </w:rPr>
        <w:t xml:space="preserve"> </w:t>
      </w:r>
      <w:r w:rsidR="00912C6C" w:rsidRPr="00912C6C">
        <w:rPr>
          <w:rStyle w:val="fontstyle21"/>
          <w:strike/>
          <w:color w:val="FF0000"/>
        </w:rPr>
        <w:t>shall</w:t>
      </w:r>
      <w:r w:rsidR="00912C6C">
        <w:rPr>
          <w:rStyle w:val="fontstyle21"/>
          <w:color w:val="FF0000"/>
        </w:rPr>
        <w:t xml:space="preserve"> </w:t>
      </w:r>
      <w:r>
        <w:rPr>
          <w:rStyle w:val="fontstyle21"/>
        </w:rPr>
        <w:t>always be passed</w:t>
      </w:r>
      <w:r w:rsidR="007C0842">
        <w:rPr>
          <w:rStyle w:val="fontstyle21"/>
        </w:rPr>
        <w:t xml:space="preserve"> </w:t>
      </w:r>
      <w:r>
        <w:rPr>
          <w:rStyle w:val="fontstyle21"/>
        </w:rPr>
        <w:t>to the executable model by the EDA tool.</w:t>
      </w:r>
    </w:p>
    <w:p w14:paraId="0B4655AC" w14:textId="04935605" w:rsidR="00CF1827" w:rsidRDefault="00CF1827" w:rsidP="00CF1827"/>
    <w:p w14:paraId="2451636E" w14:textId="77777777" w:rsidR="001B23D0" w:rsidRPr="00175664" w:rsidRDefault="001B23D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160326C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1D30951E" w14:textId="77777777" w:rsidR="005F6AFC" w:rsidRPr="00175664" w:rsidRDefault="005F6AF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sectPr w:rsidR="005F6AFC" w:rsidRPr="00175664" w:rsidSect="00C577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A9FF" w14:textId="77777777" w:rsidR="009B5D74" w:rsidRDefault="009B5D74">
      <w:r>
        <w:separator/>
      </w:r>
    </w:p>
  </w:endnote>
  <w:endnote w:type="continuationSeparator" w:id="0">
    <w:p w14:paraId="0795E6B1" w14:textId="77777777" w:rsidR="009B5D74" w:rsidRDefault="009B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B355" w14:textId="77777777"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5F6AF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252A" w14:textId="06898F21"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3742F3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D33A" w14:textId="77777777" w:rsidR="000117E1" w:rsidRDefault="00011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BCC7" w14:textId="77777777" w:rsidR="009B5D74" w:rsidRDefault="009B5D74">
      <w:r>
        <w:separator/>
      </w:r>
    </w:p>
  </w:footnote>
  <w:footnote w:type="continuationSeparator" w:id="0">
    <w:p w14:paraId="6619BFC0" w14:textId="77777777" w:rsidR="009B5D74" w:rsidRDefault="009B5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9A1C" w14:textId="77777777" w:rsidR="0026670F" w:rsidRDefault="00232C45">
    <w:pPr>
      <w:pStyle w:val="Header"/>
    </w:pPr>
    <w:r>
      <w:t>BIRD</w:t>
    </w:r>
    <w:r w:rsidR="00041D9F">
      <w:t xml:space="preserve"> Template, Rev. </w:t>
    </w:r>
    <w:r w:rsidR="00C20660">
      <w:t>1</w:t>
    </w:r>
    <w:r w:rsidR="007A67D3">
      <w:t>.</w:t>
    </w: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2243" w14:textId="6644A5E0" w:rsidR="0031681A" w:rsidRDefault="0031681A" w:rsidP="0031681A">
    <w:pPr>
      <w:pStyle w:val="Header"/>
      <w:jc w:val="right"/>
    </w:pPr>
    <w:r>
      <w:t>IBIS Specification Change Template, Rev. 1.3</w:t>
    </w:r>
  </w:p>
  <w:p w14:paraId="63272287" w14:textId="77777777" w:rsidR="0026670F" w:rsidRPr="0031681A" w:rsidRDefault="0026670F" w:rsidP="003168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39F3" w14:textId="77777777" w:rsidR="000117E1" w:rsidRDefault="00011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0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93160">
    <w:abstractNumId w:val="9"/>
  </w:num>
  <w:num w:numId="2" w16cid:durableId="668101357">
    <w:abstractNumId w:val="7"/>
  </w:num>
  <w:num w:numId="3" w16cid:durableId="1342321821">
    <w:abstractNumId w:val="6"/>
  </w:num>
  <w:num w:numId="4" w16cid:durableId="616642732">
    <w:abstractNumId w:val="5"/>
  </w:num>
  <w:num w:numId="5" w16cid:durableId="136651695">
    <w:abstractNumId w:val="4"/>
  </w:num>
  <w:num w:numId="6" w16cid:durableId="1600988053">
    <w:abstractNumId w:val="8"/>
  </w:num>
  <w:num w:numId="7" w16cid:durableId="1941402249">
    <w:abstractNumId w:val="3"/>
  </w:num>
  <w:num w:numId="8" w16cid:durableId="830564599">
    <w:abstractNumId w:val="2"/>
  </w:num>
  <w:num w:numId="9" w16cid:durableId="2041125122">
    <w:abstractNumId w:val="1"/>
  </w:num>
  <w:num w:numId="10" w16cid:durableId="852459261">
    <w:abstractNumId w:val="0"/>
  </w:num>
  <w:num w:numId="11" w16cid:durableId="2125880319">
    <w:abstractNumId w:val="35"/>
  </w:num>
  <w:num w:numId="12" w16cid:durableId="1648389783">
    <w:abstractNumId w:val="39"/>
  </w:num>
  <w:num w:numId="13" w16cid:durableId="31347585">
    <w:abstractNumId w:val="13"/>
  </w:num>
  <w:num w:numId="14" w16cid:durableId="1206329926">
    <w:abstractNumId w:val="53"/>
  </w:num>
  <w:num w:numId="15" w16cid:durableId="1412242680">
    <w:abstractNumId w:val="8"/>
  </w:num>
  <w:num w:numId="16" w16cid:durableId="306015843">
    <w:abstractNumId w:val="11"/>
  </w:num>
  <w:num w:numId="17" w16cid:durableId="119956157">
    <w:abstractNumId w:val="52"/>
  </w:num>
  <w:num w:numId="18" w16cid:durableId="1961296661">
    <w:abstractNumId w:val="38"/>
  </w:num>
  <w:num w:numId="19" w16cid:durableId="1434325110">
    <w:abstractNumId w:val="22"/>
  </w:num>
  <w:num w:numId="20" w16cid:durableId="889457462">
    <w:abstractNumId w:val="30"/>
  </w:num>
  <w:num w:numId="21" w16cid:durableId="901405668">
    <w:abstractNumId w:val="42"/>
  </w:num>
  <w:num w:numId="22" w16cid:durableId="379012251">
    <w:abstractNumId w:val="30"/>
    <w:lvlOverride w:ilvl="0">
      <w:startOverride w:val="1"/>
    </w:lvlOverride>
  </w:num>
  <w:num w:numId="23" w16cid:durableId="233974730">
    <w:abstractNumId w:val="30"/>
    <w:lvlOverride w:ilvl="0">
      <w:startOverride w:val="1"/>
    </w:lvlOverride>
  </w:num>
  <w:num w:numId="24" w16cid:durableId="1716389962">
    <w:abstractNumId w:val="30"/>
    <w:lvlOverride w:ilvl="0">
      <w:startOverride w:val="7"/>
    </w:lvlOverride>
  </w:num>
  <w:num w:numId="25" w16cid:durableId="847133669">
    <w:abstractNumId w:val="30"/>
    <w:lvlOverride w:ilvl="0">
      <w:startOverride w:val="7"/>
    </w:lvlOverride>
  </w:num>
  <w:num w:numId="26" w16cid:durableId="1997951320">
    <w:abstractNumId w:val="50"/>
  </w:num>
  <w:num w:numId="27" w16cid:durableId="141431901">
    <w:abstractNumId w:val="33"/>
  </w:num>
  <w:num w:numId="28" w16cid:durableId="1071194924">
    <w:abstractNumId w:val="33"/>
    <w:lvlOverride w:ilvl="0">
      <w:startOverride w:val="1"/>
    </w:lvlOverride>
  </w:num>
  <w:num w:numId="29" w16cid:durableId="1165822516">
    <w:abstractNumId w:val="33"/>
    <w:lvlOverride w:ilvl="0">
      <w:startOverride w:val="1"/>
    </w:lvlOverride>
  </w:num>
  <w:num w:numId="30" w16cid:durableId="950623928">
    <w:abstractNumId w:val="19"/>
  </w:num>
  <w:num w:numId="31" w16cid:durableId="1478187284">
    <w:abstractNumId w:val="33"/>
    <w:lvlOverride w:ilvl="0">
      <w:startOverride w:val="1"/>
    </w:lvlOverride>
  </w:num>
  <w:num w:numId="32" w16cid:durableId="1884634440">
    <w:abstractNumId w:val="33"/>
    <w:lvlOverride w:ilvl="0">
      <w:startOverride w:val="1"/>
    </w:lvlOverride>
  </w:num>
  <w:num w:numId="33" w16cid:durableId="454064637">
    <w:abstractNumId w:val="27"/>
  </w:num>
  <w:num w:numId="34" w16cid:durableId="901791054">
    <w:abstractNumId w:val="29"/>
  </w:num>
  <w:num w:numId="35" w16cid:durableId="535241379">
    <w:abstractNumId w:val="18"/>
  </w:num>
  <w:num w:numId="36" w16cid:durableId="1168911270">
    <w:abstractNumId w:val="13"/>
    <w:lvlOverride w:ilvl="0">
      <w:startOverride w:val="1"/>
    </w:lvlOverride>
  </w:num>
  <w:num w:numId="37" w16cid:durableId="118648121">
    <w:abstractNumId w:val="44"/>
  </w:num>
  <w:num w:numId="38" w16cid:durableId="1817063219">
    <w:abstractNumId w:val="51"/>
  </w:num>
  <w:num w:numId="39" w16cid:durableId="1616063717">
    <w:abstractNumId w:val="15"/>
  </w:num>
  <w:num w:numId="40" w16cid:durableId="244002169">
    <w:abstractNumId w:val="13"/>
    <w:lvlOverride w:ilvl="0">
      <w:startOverride w:val="1"/>
    </w:lvlOverride>
  </w:num>
  <w:num w:numId="41" w16cid:durableId="801771389">
    <w:abstractNumId w:val="53"/>
    <w:lvlOverride w:ilvl="0">
      <w:startOverride w:val="1"/>
    </w:lvlOverride>
  </w:num>
  <w:num w:numId="42" w16cid:durableId="860631083">
    <w:abstractNumId w:val="31"/>
  </w:num>
  <w:num w:numId="43" w16cid:durableId="1411535807">
    <w:abstractNumId w:val="41"/>
  </w:num>
  <w:num w:numId="44" w16cid:durableId="448743685">
    <w:abstractNumId w:val="47"/>
  </w:num>
  <w:num w:numId="45" w16cid:durableId="1045104639">
    <w:abstractNumId w:val="46"/>
  </w:num>
  <w:num w:numId="46" w16cid:durableId="337999630">
    <w:abstractNumId w:val="43"/>
  </w:num>
  <w:num w:numId="47" w16cid:durableId="1380858539">
    <w:abstractNumId w:val="26"/>
  </w:num>
  <w:num w:numId="48" w16cid:durableId="1792743493">
    <w:abstractNumId w:val="37"/>
  </w:num>
  <w:num w:numId="49" w16cid:durableId="563032117">
    <w:abstractNumId w:val="20"/>
  </w:num>
  <w:num w:numId="50" w16cid:durableId="49623117">
    <w:abstractNumId w:val="10"/>
  </w:num>
  <w:num w:numId="51" w16cid:durableId="1319191274">
    <w:abstractNumId w:val="23"/>
  </w:num>
  <w:num w:numId="52" w16cid:durableId="1794715264">
    <w:abstractNumId w:val="54"/>
  </w:num>
  <w:num w:numId="53" w16cid:durableId="1029837916">
    <w:abstractNumId w:val="28"/>
  </w:num>
  <w:num w:numId="54" w16cid:durableId="73357168">
    <w:abstractNumId w:val="24"/>
  </w:num>
  <w:num w:numId="55" w16cid:durableId="516162307">
    <w:abstractNumId w:val="48"/>
  </w:num>
  <w:num w:numId="56" w16cid:durableId="254752523">
    <w:abstractNumId w:val="16"/>
  </w:num>
  <w:num w:numId="57" w16cid:durableId="1528790669">
    <w:abstractNumId w:val="21"/>
  </w:num>
  <w:num w:numId="58" w16cid:durableId="1741907481">
    <w:abstractNumId w:val="40"/>
  </w:num>
  <w:num w:numId="59" w16cid:durableId="1882940529">
    <w:abstractNumId w:val="49"/>
  </w:num>
  <w:num w:numId="60" w16cid:durableId="1104619792">
    <w:abstractNumId w:val="12"/>
  </w:num>
  <w:num w:numId="61" w16cid:durableId="1912033413">
    <w:abstractNumId w:val="14"/>
  </w:num>
  <w:num w:numId="62" w16cid:durableId="276108942">
    <w:abstractNumId w:val="55"/>
  </w:num>
  <w:num w:numId="63" w16cid:durableId="150385899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9945016">
    <w:abstractNumId w:val="34"/>
  </w:num>
  <w:num w:numId="65" w16cid:durableId="2002848858">
    <w:abstractNumId w:val="45"/>
  </w:num>
  <w:num w:numId="66" w16cid:durableId="440149933">
    <w:abstractNumId w:val="25"/>
  </w:num>
  <w:num w:numId="67" w16cid:durableId="1049764475">
    <w:abstractNumId w:val="17"/>
  </w:num>
  <w:num w:numId="68" w16cid:durableId="1461149707">
    <w:abstractNumId w:val="32"/>
  </w:num>
  <w:num w:numId="69" w16cid:durableId="362831539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removePersonalInformation/>
  <w:removeDateAndTime/>
  <w:embedSystemFonts/>
  <w:hideSpelling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7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7E05"/>
    <w:rsid w:val="00090538"/>
    <w:rsid w:val="00091BEA"/>
    <w:rsid w:val="000925E4"/>
    <w:rsid w:val="00094836"/>
    <w:rsid w:val="000954EC"/>
    <w:rsid w:val="0009560E"/>
    <w:rsid w:val="000979E0"/>
    <w:rsid w:val="000A2673"/>
    <w:rsid w:val="000A282C"/>
    <w:rsid w:val="000A330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FD"/>
    <w:rsid w:val="00145947"/>
    <w:rsid w:val="00145A7E"/>
    <w:rsid w:val="00146B01"/>
    <w:rsid w:val="00150D45"/>
    <w:rsid w:val="001529C1"/>
    <w:rsid w:val="00155E54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3EE"/>
    <w:rsid w:val="001E3706"/>
    <w:rsid w:val="001E4D19"/>
    <w:rsid w:val="001E7A31"/>
    <w:rsid w:val="001F054C"/>
    <w:rsid w:val="001F109C"/>
    <w:rsid w:val="001F20B5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2B50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3F5B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6588"/>
    <w:rsid w:val="00326E38"/>
    <w:rsid w:val="00326F8E"/>
    <w:rsid w:val="00327668"/>
    <w:rsid w:val="00332DB7"/>
    <w:rsid w:val="0033335A"/>
    <w:rsid w:val="00333C0D"/>
    <w:rsid w:val="00334508"/>
    <w:rsid w:val="00334C18"/>
    <w:rsid w:val="00340491"/>
    <w:rsid w:val="003408BC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1D21"/>
    <w:rsid w:val="004622BA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2795B"/>
    <w:rsid w:val="00531349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0A08"/>
    <w:rsid w:val="005C1161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138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0D8A"/>
    <w:rsid w:val="006D14F4"/>
    <w:rsid w:val="006D2C13"/>
    <w:rsid w:val="006D48AD"/>
    <w:rsid w:val="006D4A19"/>
    <w:rsid w:val="006D4EA0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0AE8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0842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0814"/>
    <w:rsid w:val="007E14DC"/>
    <w:rsid w:val="007E479F"/>
    <w:rsid w:val="007E4C63"/>
    <w:rsid w:val="007E5CA3"/>
    <w:rsid w:val="007E65CF"/>
    <w:rsid w:val="007E7555"/>
    <w:rsid w:val="007E7F6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1476"/>
    <w:rsid w:val="00864A9F"/>
    <w:rsid w:val="00867C17"/>
    <w:rsid w:val="00870184"/>
    <w:rsid w:val="00870660"/>
    <w:rsid w:val="008713E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2C6C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1F48"/>
    <w:rsid w:val="009B20B7"/>
    <w:rsid w:val="009B46A2"/>
    <w:rsid w:val="009B4785"/>
    <w:rsid w:val="009B4917"/>
    <w:rsid w:val="009B5CC2"/>
    <w:rsid w:val="009B5D3D"/>
    <w:rsid w:val="009B5D60"/>
    <w:rsid w:val="009B5D74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49AF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0D31"/>
    <w:rsid w:val="00B429D1"/>
    <w:rsid w:val="00B42C52"/>
    <w:rsid w:val="00B43000"/>
    <w:rsid w:val="00B43DA5"/>
    <w:rsid w:val="00B51971"/>
    <w:rsid w:val="00B51F0A"/>
    <w:rsid w:val="00B52636"/>
    <w:rsid w:val="00B52C6F"/>
    <w:rsid w:val="00B531B0"/>
    <w:rsid w:val="00B56AD2"/>
    <w:rsid w:val="00B60157"/>
    <w:rsid w:val="00B63CE8"/>
    <w:rsid w:val="00B63F9A"/>
    <w:rsid w:val="00B64159"/>
    <w:rsid w:val="00B643EC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BD7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4E19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09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3FD9"/>
    <w:rsid w:val="00D05530"/>
    <w:rsid w:val="00D0625E"/>
    <w:rsid w:val="00D06A09"/>
    <w:rsid w:val="00D07194"/>
    <w:rsid w:val="00D125E7"/>
    <w:rsid w:val="00D1377D"/>
    <w:rsid w:val="00D13BE9"/>
    <w:rsid w:val="00D14F49"/>
    <w:rsid w:val="00D17085"/>
    <w:rsid w:val="00D20E42"/>
    <w:rsid w:val="00D240EE"/>
    <w:rsid w:val="00D246F0"/>
    <w:rsid w:val="00D31346"/>
    <w:rsid w:val="00D319C0"/>
    <w:rsid w:val="00D31A3E"/>
    <w:rsid w:val="00D32FF8"/>
    <w:rsid w:val="00D336DD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1E0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A7086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41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9B1F48"/>
    <w:rPr>
      <w:rFonts w:ascii="TimesNewRomanPS-BoldMT" w:hAnsi="TimesNewRomanPS-BoldMT" w:hint="default"/>
      <w:b/>
      <w:bCs/>
      <w:i w:val="0"/>
      <w:iCs w:val="0"/>
      <w:color w:val="000000"/>
    </w:rPr>
  </w:style>
  <w:style w:type="character" w:customStyle="1" w:styleId="fontstyle21">
    <w:name w:val="fontstyle21"/>
    <w:basedOn w:val="DefaultParagraphFont"/>
    <w:rsid w:val="009B1F48"/>
    <w:rPr>
      <w:rFonts w:ascii="TimesNewRomanPSMT" w:hAnsi="TimesNewRomanPSMT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C809-1AF5-4B29-B064-479F5E67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4803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2022-10-26T15:38:00Z</dcterms:created>
  <dcterms:modified xsi:type="dcterms:W3CDTF">2022-12-09T23:24:00Z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2022-10-26T20:29:47Z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c1f5a9c5-ae05-42d5-a822-663e3a34b80c</vt:lpwstr>
  </property>
  <property fmtid="{D5CDD505-2E9C-101B-9397-08002B2CF9AE}" pid="8" name="MSIP_Label_6fdea275-d6f3-438f-b8d8-013cab2023d3_ContentBits">
    <vt:lpwstr>0</vt:lpwstr>
  </property>
</Properties>
</file>